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EB" w:rsidRDefault="00013DEB" w:rsidP="00D72A1F">
      <w:pPr>
        <w:pStyle w:val="a3"/>
        <w:keepNext/>
        <w:keepLines/>
        <w:contextualSpacing/>
        <w:mirrorIndents/>
        <w:jc w:val="center"/>
        <w:rPr>
          <w:rFonts w:ascii="Times New Roman" w:hAnsi="Times New Roman" w:cs="Times New Roman"/>
          <w:b/>
          <w:sz w:val="24"/>
          <w:szCs w:val="24"/>
        </w:rPr>
      </w:pPr>
      <w:bookmarkStart w:id="0" w:name="_GoBack"/>
      <w:r>
        <w:rPr>
          <w:noProof/>
        </w:rPr>
        <w:drawing>
          <wp:inline distT="0" distB="0" distL="0" distR="0" wp14:anchorId="14BEACB5" wp14:editId="4DF55F58">
            <wp:extent cx="5848350" cy="92818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53108" cy="9289375"/>
                    </a:xfrm>
                    <a:prstGeom prst="rect">
                      <a:avLst/>
                    </a:prstGeom>
                  </pic:spPr>
                </pic:pic>
              </a:graphicData>
            </a:graphic>
          </wp:inline>
        </w:drawing>
      </w:r>
      <w:bookmarkEnd w:id="0"/>
    </w:p>
    <w:p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rsidR="00376B68" w:rsidRPr="003F52C9" w:rsidRDefault="0043565D" w:rsidP="00D72A1F">
      <w:pPr>
        <w:pStyle w:val="a3"/>
        <w:keepNext/>
        <w:keepLines/>
        <w:contextualSpacing/>
        <w:mirrorIndents/>
        <w:jc w:val="center"/>
        <w:rPr>
          <w:rFonts w:ascii="Times New Roman" w:hAnsi="Times New Roman" w:cs="Times New Roman"/>
          <w:b/>
          <w:i/>
          <w:sz w:val="24"/>
          <w:szCs w:val="24"/>
          <w:u w:val="single"/>
        </w:rPr>
      </w:pPr>
      <w:hyperlink r:id="rId6" w:history="1">
        <w:r w:rsidR="00C849ED" w:rsidRPr="00C849ED">
          <w:rPr>
            <w:rStyle w:val="a6"/>
            <w:rFonts w:ascii="Times New Roman" w:hAnsi="Times New Roman" w:cs="Times New Roman"/>
            <w:b/>
            <w:i/>
            <w:sz w:val="24"/>
            <w:szCs w:val="24"/>
          </w:rPr>
          <w:t>Извещение № 21000002160000000343</w:t>
        </w:r>
      </w:hyperlink>
    </w:p>
    <w:tbl>
      <w:tblPr>
        <w:tblStyle w:val="a5"/>
        <w:tblW w:w="0" w:type="auto"/>
        <w:tblLook w:val="04A0" w:firstRow="1" w:lastRow="0" w:firstColumn="1" w:lastColumn="0" w:noHBand="0" w:noVBand="1"/>
      </w:tblPr>
      <w:tblGrid>
        <w:gridCol w:w="613"/>
        <w:gridCol w:w="62"/>
        <w:gridCol w:w="8670"/>
      </w:tblGrid>
      <w:tr w:rsidR="00D72A1F" w:rsidRPr="00376B68" w:rsidTr="00991F71">
        <w:tc>
          <w:tcPr>
            <w:tcW w:w="9345" w:type="dxa"/>
            <w:gridSpan w:val="3"/>
          </w:tcPr>
          <w:p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rsidTr="006716FE">
        <w:tc>
          <w:tcPr>
            <w:tcW w:w="613" w:type="dxa"/>
          </w:tcPr>
          <w:p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gridSpan w:val="2"/>
          </w:tcPr>
          <w:p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gridSpan w:val="2"/>
          </w:tcPr>
          <w:p w:rsidR="00855214" w:rsidRPr="00713D01" w:rsidRDefault="00D72A1F" w:rsidP="00855214">
            <w:pPr>
              <w:pStyle w:val="ConsNormal"/>
              <w:keepNext/>
              <w:ind w:right="0" w:firstLine="0"/>
              <w:jc w:val="both"/>
              <w:rPr>
                <w:rFonts w:ascii="Times New Roman" w:hAnsi="Times New Roman" w:cs="Times New Roman"/>
                <w:bCs/>
                <w:sz w:val="24"/>
                <w:szCs w:val="24"/>
              </w:rPr>
            </w:pPr>
            <w:r w:rsidRPr="00201D12">
              <w:rPr>
                <w:rFonts w:ascii="Times New Roman" w:hAnsi="Times New Roman" w:cs="Times New Roman"/>
                <w:b/>
                <w:bCs/>
                <w:sz w:val="24"/>
                <w:szCs w:val="24"/>
              </w:rPr>
              <w:t xml:space="preserve">Организатор аукциона: </w:t>
            </w:r>
            <w:r w:rsidR="00855214" w:rsidRPr="00713D01">
              <w:rPr>
                <w:rFonts w:ascii="Times New Roman" w:hAnsi="Times New Roman" w:cs="Times New Roman"/>
                <w:bCs/>
                <w:sz w:val="24"/>
                <w:szCs w:val="24"/>
              </w:rPr>
              <w:t>Государственное бюджетное учреждение «Государственный историко-архитектурный и художественный музей–заповедник «Казанский Кремль»</w:t>
            </w:r>
          </w:p>
          <w:p w:rsidR="00855214" w:rsidRDefault="00855214" w:rsidP="00855214">
            <w:pPr>
              <w:pStyle w:val="a3"/>
              <w:keepNext/>
              <w:keepLines/>
              <w:contextualSpacing/>
              <w:mirrorIndents/>
              <w:jc w:val="both"/>
              <w:rPr>
                <w:rFonts w:ascii="Times New Roman" w:hAnsi="Times New Roman" w:cs="Times New Roman"/>
                <w:iCs/>
                <w:sz w:val="24"/>
                <w:szCs w:val="24"/>
              </w:rPr>
            </w:pPr>
            <w:r w:rsidRPr="00713D01">
              <w:rPr>
                <w:rFonts w:ascii="Times New Roman" w:hAnsi="Times New Roman" w:cs="Times New Roman"/>
                <w:sz w:val="24"/>
                <w:szCs w:val="24"/>
              </w:rPr>
              <w:t>Адрес: 420111, г.</w:t>
            </w:r>
            <w:r>
              <w:rPr>
                <w:rFonts w:ascii="Times New Roman" w:hAnsi="Times New Roman" w:cs="Times New Roman"/>
                <w:sz w:val="24"/>
                <w:szCs w:val="24"/>
              </w:rPr>
              <w:t xml:space="preserve"> </w:t>
            </w:r>
            <w:r w:rsidRPr="00713D01">
              <w:rPr>
                <w:rFonts w:ascii="Times New Roman" w:hAnsi="Times New Roman" w:cs="Times New Roman"/>
                <w:sz w:val="24"/>
                <w:szCs w:val="24"/>
              </w:rPr>
              <w:t>Казань, Кремль, а/я 522,</w:t>
            </w:r>
            <w:r w:rsidRPr="00713D01">
              <w:rPr>
                <w:rFonts w:ascii="Times New Roman" w:hAnsi="Times New Roman" w:cs="Times New Roman"/>
                <w:iCs/>
                <w:sz w:val="24"/>
                <w:szCs w:val="24"/>
              </w:rPr>
              <w:t xml:space="preserve"> телефон: (843) 567-80-22. </w:t>
            </w:r>
          </w:p>
          <w:p w:rsidR="00855214" w:rsidRDefault="00855214" w:rsidP="00855214">
            <w:pPr>
              <w:pStyle w:val="a3"/>
              <w:keepNext/>
              <w:keepLines/>
              <w:contextualSpacing/>
              <w:mirrorIndents/>
              <w:jc w:val="both"/>
              <w:rPr>
                <w:rFonts w:ascii="Times New Roman" w:hAnsi="Times New Roman" w:cs="Times New Roman"/>
                <w:iCs/>
                <w:sz w:val="24"/>
                <w:szCs w:val="24"/>
              </w:rPr>
            </w:pPr>
            <w:r w:rsidRPr="00713D01">
              <w:rPr>
                <w:rFonts w:ascii="Times New Roman" w:hAnsi="Times New Roman" w:cs="Times New Roman"/>
                <w:iCs/>
                <w:sz w:val="24"/>
                <w:szCs w:val="24"/>
              </w:rPr>
              <w:t xml:space="preserve">Ответственное лицо – Басков Денис Владимирович. </w:t>
            </w:r>
          </w:p>
          <w:p w:rsidR="00D72A1F" w:rsidRPr="00201D12" w:rsidRDefault="00855214" w:rsidP="00855214">
            <w:pPr>
              <w:pStyle w:val="a3"/>
              <w:keepNext/>
              <w:keepLines/>
              <w:contextualSpacing/>
              <w:mirrorIndents/>
              <w:jc w:val="both"/>
              <w:rPr>
                <w:rFonts w:ascii="Times New Roman" w:hAnsi="Times New Roman" w:cs="Times New Roman"/>
                <w:iCs/>
                <w:sz w:val="24"/>
                <w:szCs w:val="24"/>
              </w:rPr>
            </w:pPr>
            <w:r w:rsidRPr="00713D01">
              <w:rPr>
                <w:rFonts w:ascii="Times New Roman" w:hAnsi="Times New Roman" w:cs="Times New Roman"/>
                <w:iCs/>
                <w:sz w:val="24"/>
                <w:szCs w:val="24"/>
              </w:rPr>
              <w:t xml:space="preserve">Адрес электронной почты: </w:t>
            </w:r>
            <w:hyperlink r:id="rId7" w:history="1">
              <w:r w:rsidR="00FC0887" w:rsidRPr="00B21B14">
                <w:rPr>
                  <w:rStyle w:val="a6"/>
                  <w:rFonts w:ascii="Times New Roman" w:hAnsi="Times New Roman" w:cs="Times New Roman"/>
                  <w:iCs/>
                  <w:sz w:val="24"/>
                  <w:szCs w:val="24"/>
                </w:rPr>
                <w:t>d.baskov@kazan-kremlin.ru</w:t>
              </w:r>
            </w:hyperlink>
            <w:r w:rsidR="00FC0887">
              <w:rPr>
                <w:rFonts w:ascii="Times New Roman" w:hAnsi="Times New Roman" w:cs="Times New Roman"/>
                <w:iCs/>
                <w:sz w:val="24"/>
                <w:szCs w:val="24"/>
              </w:rPr>
              <w:t xml:space="preserve"> </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gridSpan w:val="2"/>
          </w:tcPr>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8"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gridSpan w:val="2"/>
          </w:tcPr>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rsidTr="00991F71">
        <w:tc>
          <w:tcPr>
            <w:tcW w:w="9345" w:type="dxa"/>
            <w:gridSpan w:val="3"/>
          </w:tcPr>
          <w:p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FF57C3" w:rsidRPr="00376B68" w:rsidTr="006716FE">
        <w:tc>
          <w:tcPr>
            <w:tcW w:w="613" w:type="dxa"/>
            <w:vMerge w:val="restart"/>
          </w:tcPr>
          <w:p w:rsidR="00FF57C3" w:rsidRPr="00376B68" w:rsidRDefault="00FF57C3"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gridSpan w:val="2"/>
          </w:tcPr>
          <w:p w:rsidR="00FF57C3" w:rsidRPr="00376B68" w:rsidRDefault="00FF57C3"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FF57C3" w:rsidRPr="00376B68" w:rsidTr="006716FE">
        <w:tc>
          <w:tcPr>
            <w:tcW w:w="613" w:type="dxa"/>
            <w:vMerge/>
          </w:tcPr>
          <w:p w:rsidR="00FF57C3" w:rsidRPr="00376B68" w:rsidRDefault="00FF57C3" w:rsidP="00D72A1F">
            <w:pPr>
              <w:contextualSpacing/>
              <w:rPr>
                <w:rFonts w:ascii="Times New Roman" w:hAnsi="Times New Roman" w:cs="Times New Roman"/>
                <w:sz w:val="24"/>
                <w:szCs w:val="24"/>
              </w:rPr>
            </w:pPr>
          </w:p>
        </w:tc>
        <w:tc>
          <w:tcPr>
            <w:tcW w:w="8732" w:type="dxa"/>
            <w:gridSpan w:val="2"/>
          </w:tcPr>
          <w:p w:rsidR="0043565D" w:rsidRDefault="0043565D" w:rsidP="00BF1CF0">
            <w:pPr>
              <w:jc w:val="both"/>
              <w:rPr>
                <w:rFonts w:ascii="Times New Roman" w:hAnsi="Times New Roman" w:cs="Times New Roman"/>
                <w:b/>
                <w:sz w:val="24"/>
                <w:szCs w:val="24"/>
                <w:u w:val="single"/>
              </w:rPr>
            </w:pPr>
          </w:p>
          <w:p w:rsidR="0043565D" w:rsidRDefault="0043565D" w:rsidP="00BF1CF0">
            <w:pPr>
              <w:jc w:val="both"/>
              <w:rPr>
                <w:rFonts w:ascii="Times New Roman" w:hAnsi="Times New Roman" w:cs="Times New Roman"/>
                <w:b/>
                <w:sz w:val="24"/>
                <w:szCs w:val="24"/>
                <w:u w:val="single"/>
              </w:rPr>
            </w:pPr>
          </w:p>
          <w:p w:rsidR="00FF57C3" w:rsidRPr="00BF1CF0" w:rsidRDefault="00FF57C3" w:rsidP="00BF1CF0">
            <w:pPr>
              <w:jc w:val="both"/>
              <w:rPr>
                <w:rFonts w:ascii="Times New Roman" w:hAnsi="Times New Roman" w:cs="Times New Roman"/>
                <w:sz w:val="24"/>
                <w:szCs w:val="24"/>
              </w:rPr>
            </w:pPr>
            <w:r w:rsidRPr="00C731FD">
              <w:rPr>
                <w:rFonts w:ascii="Times New Roman" w:hAnsi="Times New Roman" w:cs="Times New Roman"/>
                <w:b/>
                <w:sz w:val="24"/>
                <w:szCs w:val="24"/>
                <w:u w:val="single"/>
              </w:rPr>
              <w:lastRenderedPageBreak/>
              <w:t>Лот №1:</w:t>
            </w:r>
            <w:r w:rsidRPr="00C731FD">
              <w:rPr>
                <w:rFonts w:ascii="Times New Roman" w:hAnsi="Times New Roman" w:cs="Times New Roman"/>
                <w:sz w:val="24"/>
                <w:szCs w:val="24"/>
              </w:rPr>
              <w:t xml:space="preserve"> </w:t>
            </w:r>
            <w:r w:rsidRPr="00BF1CF0">
              <w:rPr>
                <w:rFonts w:ascii="Times New Roman" w:hAnsi="Times New Roman" w:cs="Times New Roman"/>
                <w:sz w:val="24"/>
                <w:szCs w:val="24"/>
              </w:rPr>
              <w:t>нежил</w:t>
            </w:r>
            <w:r>
              <w:rPr>
                <w:rFonts w:ascii="Times New Roman" w:hAnsi="Times New Roman" w:cs="Times New Roman"/>
                <w:sz w:val="24"/>
                <w:szCs w:val="24"/>
              </w:rPr>
              <w:t>ое</w:t>
            </w:r>
            <w:r w:rsidRPr="00BF1CF0">
              <w:rPr>
                <w:rFonts w:ascii="Times New Roman" w:hAnsi="Times New Roman" w:cs="Times New Roman"/>
                <w:sz w:val="24"/>
                <w:szCs w:val="24"/>
              </w:rPr>
              <w:t xml:space="preserve"> помещени</w:t>
            </w:r>
            <w:r>
              <w:rPr>
                <w:rFonts w:ascii="Times New Roman" w:hAnsi="Times New Roman" w:cs="Times New Roman"/>
                <w:sz w:val="24"/>
                <w:szCs w:val="24"/>
              </w:rPr>
              <w:t>е</w:t>
            </w:r>
            <w:r w:rsidR="004F0456">
              <w:rPr>
                <w:rFonts w:ascii="Times New Roman" w:hAnsi="Times New Roman" w:cs="Times New Roman"/>
                <w:sz w:val="24"/>
                <w:szCs w:val="24"/>
              </w:rPr>
              <w:t xml:space="preserve"> №</w:t>
            </w:r>
            <w:r w:rsidR="00A64049">
              <w:rPr>
                <w:rFonts w:ascii="Times New Roman" w:hAnsi="Times New Roman" w:cs="Times New Roman"/>
                <w:sz w:val="24"/>
                <w:szCs w:val="24"/>
              </w:rPr>
              <w:t>1102</w:t>
            </w:r>
            <w:r w:rsidR="004F0456">
              <w:rPr>
                <w:rFonts w:ascii="Times New Roman" w:hAnsi="Times New Roman" w:cs="Times New Roman"/>
                <w:sz w:val="24"/>
                <w:szCs w:val="24"/>
              </w:rPr>
              <w:t xml:space="preserve"> на 1 этаже </w:t>
            </w:r>
            <w:r w:rsidR="00A64049">
              <w:rPr>
                <w:rFonts w:ascii="Times New Roman" w:hAnsi="Times New Roman" w:cs="Times New Roman"/>
                <w:sz w:val="24"/>
                <w:szCs w:val="24"/>
              </w:rPr>
              <w:t xml:space="preserve">здания камора №3 </w:t>
            </w:r>
            <w:proofErr w:type="spellStart"/>
            <w:r w:rsidR="00A64049">
              <w:rPr>
                <w:rFonts w:ascii="Times New Roman" w:hAnsi="Times New Roman" w:cs="Times New Roman"/>
                <w:sz w:val="24"/>
                <w:szCs w:val="24"/>
              </w:rPr>
              <w:t>Тайницкой</w:t>
            </w:r>
            <w:proofErr w:type="spellEnd"/>
            <w:r w:rsidR="00A64049">
              <w:rPr>
                <w:rFonts w:ascii="Times New Roman" w:hAnsi="Times New Roman" w:cs="Times New Roman"/>
                <w:sz w:val="24"/>
                <w:szCs w:val="24"/>
              </w:rPr>
              <w:t xml:space="preserve"> башни</w:t>
            </w:r>
            <w:r>
              <w:rPr>
                <w:rFonts w:ascii="Times New Roman" w:hAnsi="Times New Roman" w:cs="Times New Roman"/>
                <w:sz w:val="24"/>
                <w:szCs w:val="24"/>
              </w:rPr>
              <w:t xml:space="preserve">, </w:t>
            </w:r>
            <w:r w:rsidRPr="00450210">
              <w:rPr>
                <w:rFonts w:ascii="Times New Roman" w:hAnsi="Times New Roman" w:cs="Times New Roman"/>
                <w:b/>
                <w:sz w:val="24"/>
                <w:szCs w:val="24"/>
              </w:rPr>
              <w:t>являющееся объектом культурного наследия</w:t>
            </w:r>
            <w:r w:rsidRPr="00BF1CF0">
              <w:rPr>
                <w:rFonts w:ascii="Times New Roman" w:hAnsi="Times New Roman" w:cs="Times New Roman"/>
                <w:sz w:val="24"/>
                <w:szCs w:val="24"/>
              </w:rPr>
              <w:t xml:space="preserve">, общей площадью </w:t>
            </w:r>
            <w:r w:rsidR="00A64049">
              <w:rPr>
                <w:rFonts w:ascii="Times New Roman" w:hAnsi="Times New Roman" w:cs="Times New Roman"/>
                <w:sz w:val="24"/>
                <w:szCs w:val="24"/>
              </w:rPr>
              <w:t>10,6</w:t>
            </w:r>
            <w:r w:rsidRPr="00BF1CF0">
              <w:rPr>
                <w:rFonts w:ascii="Times New Roman" w:hAnsi="Times New Roman" w:cs="Times New Roman"/>
                <w:sz w:val="24"/>
                <w:szCs w:val="24"/>
              </w:rPr>
              <w:t xml:space="preserve"> </w:t>
            </w:r>
            <w:proofErr w:type="spellStart"/>
            <w:r w:rsidRPr="00BF1CF0">
              <w:rPr>
                <w:rFonts w:ascii="Times New Roman" w:hAnsi="Times New Roman" w:cs="Times New Roman"/>
                <w:sz w:val="24"/>
                <w:szCs w:val="24"/>
              </w:rPr>
              <w:t>кв.м</w:t>
            </w:r>
            <w:proofErr w:type="spellEnd"/>
            <w:r w:rsidRPr="00BF1CF0">
              <w:rPr>
                <w:rFonts w:ascii="Times New Roman" w:hAnsi="Times New Roman" w:cs="Times New Roman"/>
                <w:sz w:val="24"/>
                <w:szCs w:val="24"/>
              </w:rPr>
              <w:t xml:space="preserve">., </w:t>
            </w:r>
            <w:r>
              <w:rPr>
                <w:rFonts w:ascii="Times New Roman" w:hAnsi="Times New Roman" w:cs="Times New Roman"/>
                <w:sz w:val="24"/>
                <w:szCs w:val="24"/>
              </w:rPr>
              <w:t>расположенно</w:t>
            </w:r>
            <w:r w:rsidRPr="00BF1CF0">
              <w:rPr>
                <w:rFonts w:ascii="Times New Roman" w:hAnsi="Times New Roman" w:cs="Times New Roman"/>
                <w:sz w:val="24"/>
                <w:szCs w:val="24"/>
              </w:rPr>
              <w:t>е по адресу: Р</w:t>
            </w:r>
            <w:r>
              <w:rPr>
                <w:rFonts w:ascii="Times New Roman" w:hAnsi="Times New Roman" w:cs="Times New Roman"/>
                <w:sz w:val="24"/>
                <w:szCs w:val="24"/>
              </w:rPr>
              <w:t>еспублика Татарстан</w:t>
            </w:r>
            <w:r w:rsidRPr="00BF1CF0">
              <w:rPr>
                <w:rFonts w:ascii="Times New Roman" w:hAnsi="Times New Roman" w:cs="Times New Roman"/>
                <w:sz w:val="24"/>
                <w:szCs w:val="24"/>
              </w:rPr>
              <w:t xml:space="preserve">, г. Казань, </w:t>
            </w:r>
            <w:r w:rsidR="008310EF">
              <w:rPr>
                <w:rFonts w:ascii="Times New Roman" w:hAnsi="Times New Roman" w:cs="Times New Roman"/>
                <w:sz w:val="24"/>
                <w:szCs w:val="24"/>
              </w:rPr>
              <w:t xml:space="preserve">территория </w:t>
            </w:r>
            <w:r>
              <w:rPr>
                <w:rFonts w:ascii="Times New Roman" w:hAnsi="Times New Roman" w:cs="Times New Roman"/>
                <w:sz w:val="24"/>
                <w:szCs w:val="24"/>
              </w:rPr>
              <w:t>Кремл</w:t>
            </w:r>
            <w:r w:rsidR="00A64049">
              <w:rPr>
                <w:rFonts w:ascii="Times New Roman" w:hAnsi="Times New Roman" w:cs="Times New Roman"/>
                <w:sz w:val="24"/>
                <w:szCs w:val="24"/>
              </w:rPr>
              <w:t>ь.</w:t>
            </w:r>
          </w:p>
          <w:p w:rsidR="00FF57C3" w:rsidRPr="000808A3" w:rsidRDefault="00FF57C3" w:rsidP="00BF1CF0">
            <w:pPr>
              <w:contextualSpacing/>
              <w:jc w:val="both"/>
              <w:rPr>
                <w:rFonts w:ascii="Times New Roman" w:hAnsi="Times New Roman" w:cs="Times New Roman"/>
              </w:rPr>
            </w:pPr>
            <w:r w:rsidRPr="000808A3">
              <w:rPr>
                <w:rFonts w:ascii="Times New Roman" w:hAnsi="Times New Roman" w:cs="Times New Roman"/>
                <w:i/>
              </w:rPr>
              <w:t xml:space="preserve">Целевое назначение: </w:t>
            </w:r>
            <w:r w:rsidRPr="000808A3">
              <w:rPr>
                <w:rFonts w:ascii="Times New Roman" w:hAnsi="Times New Roman" w:cs="Times New Roman"/>
              </w:rPr>
              <w:t xml:space="preserve">для </w:t>
            </w:r>
            <w:r w:rsidR="006517E7">
              <w:rPr>
                <w:rFonts w:ascii="Times New Roman" w:hAnsi="Times New Roman" w:cs="Times New Roman"/>
              </w:rPr>
              <w:t>о</w:t>
            </w:r>
            <w:r w:rsidR="004F0456">
              <w:rPr>
                <w:rFonts w:ascii="Times New Roman" w:hAnsi="Times New Roman" w:cs="Times New Roman"/>
              </w:rPr>
              <w:t xml:space="preserve">казания </w:t>
            </w:r>
            <w:proofErr w:type="spellStart"/>
            <w:r w:rsidR="004F0456">
              <w:rPr>
                <w:rFonts w:ascii="Times New Roman" w:hAnsi="Times New Roman" w:cs="Times New Roman"/>
              </w:rPr>
              <w:t>фотоуслуг</w:t>
            </w:r>
            <w:proofErr w:type="spellEnd"/>
            <w:r w:rsidRPr="000808A3">
              <w:rPr>
                <w:rFonts w:ascii="Times New Roman" w:hAnsi="Times New Roman" w:cs="Times New Roman"/>
              </w:rPr>
              <w:t>.</w:t>
            </w:r>
          </w:p>
          <w:p w:rsidR="00FF57C3" w:rsidRPr="000808A3" w:rsidRDefault="00FF57C3" w:rsidP="00B969FA">
            <w:pPr>
              <w:contextualSpacing/>
              <w:jc w:val="both"/>
              <w:rPr>
                <w:rFonts w:ascii="Times New Roman" w:hAnsi="Times New Roman" w:cs="Times New Roman"/>
              </w:rPr>
            </w:pPr>
            <w:r w:rsidRPr="000808A3">
              <w:rPr>
                <w:rFonts w:ascii="Times New Roman" w:hAnsi="Times New Roman" w:cs="Times New Roman"/>
                <w:i/>
              </w:rPr>
              <w:t xml:space="preserve">Срок действия договора – </w:t>
            </w:r>
            <w:r w:rsidR="004F0456">
              <w:rPr>
                <w:rFonts w:ascii="Times New Roman" w:hAnsi="Times New Roman" w:cs="Times New Roman"/>
              </w:rPr>
              <w:t>11</w:t>
            </w:r>
            <w:r w:rsidRPr="000808A3">
              <w:rPr>
                <w:rFonts w:ascii="Times New Roman" w:hAnsi="Times New Roman" w:cs="Times New Roman"/>
              </w:rPr>
              <w:t xml:space="preserve"> месяцев.</w:t>
            </w:r>
          </w:p>
          <w:p w:rsidR="00FF57C3" w:rsidRPr="00B969FA" w:rsidRDefault="00FF57C3" w:rsidP="00B969FA">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Pr="00B969FA">
              <w:rPr>
                <w:rFonts w:ascii="Times New Roman" w:hAnsi="Times New Roman" w:cs="Times New Roman"/>
                <w:b/>
              </w:rPr>
              <w:t>с учетом НДС</w:t>
            </w:r>
            <w:r w:rsidRPr="00B969FA">
              <w:rPr>
                <w:rFonts w:ascii="Times New Roman" w:hAnsi="Times New Roman" w:cs="Times New Roman"/>
              </w:rPr>
              <w:t xml:space="preserve"> </w:t>
            </w:r>
            <w:r w:rsidRPr="00B969FA">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sidRPr="00B969FA">
              <w:rPr>
                <w:rFonts w:ascii="Times New Roman" w:hAnsi="Times New Roman" w:cs="Times New Roman"/>
                <w:bCs/>
              </w:rPr>
              <w:t xml:space="preserve"> – </w:t>
            </w:r>
            <w:r w:rsidR="004F0456">
              <w:rPr>
                <w:rFonts w:ascii="Times New Roman" w:hAnsi="Times New Roman" w:cs="Times New Roman"/>
                <w:b/>
                <w:bCs/>
              </w:rPr>
              <w:t>2</w:t>
            </w:r>
            <w:r w:rsidR="00A64049">
              <w:rPr>
                <w:rFonts w:ascii="Times New Roman" w:hAnsi="Times New Roman" w:cs="Times New Roman"/>
                <w:b/>
                <w:bCs/>
              </w:rPr>
              <w:t>5</w:t>
            </w:r>
            <w:r w:rsidR="004F0456">
              <w:rPr>
                <w:rFonts w:ascii="Times New Roman" w:hAnsi="Times New Roman" w:cs="Times New Roman"/>
                <w:b/>
                <w:bCs/>
              </w:rPr>
              <w:t> </w:t>
            </w:r>
            <w:r w:rsidR="00A64049">
              <w:rPr>
                <w:rFonts w:ascii="Times New Roman" w:hAnsi="Times New Roman" w:cs="Times New Roman"/>
                <w:b/>
                <w:bCs/>
              </w:rPr>
              <w:t>652</w:t>
            </w:r>
            <w:r w:rsidRPr="00B969FA">
              <w:rPr>
                <w:rFonts w:ascii="Times New Roman" w:hAnsi="Times New Roman" w:cs="Times New Roman"/>
                <w:b/>
                <w:bCs/>
              </w:rPr>
              <w:t xml:space="preserve"> (</w:t>
            </w:r>
            <w:r w:rsidR="004F0456">
              <w:rPr>
                <w:rFonts w:ascii="Times New Roman" w:hAnsi="Times New Roman" w:cs="Times New Roman"/>
                <w:b/>
                <w:bCs/>
              </w:rPr>
              <w:t xml:space="preserve">двадцать </w:t>
            </w:r>
            <w:r w:rsidR="00A64049">
              <w:rPr>
                <w:rFonts w:ascii="Times New Roman" w:hAnsi="Times New Roman" w:cs="Times New Roman"/>
                <w:b/>
                <w:bCs/>
              </w:rPr>
              <w:t>пять т</w:t>
            </w:r>
            <w:r w:rsidR="006517E7">
              <w:rPr>
                <w:rFonts w:ascii="Times New Roman" w:hAnsi="Times New Roman" w:cs="Times New Roman"/>
                <w:b/>
                <w:bCs/>
              </w:rPr>
              <w:t xml:space="preserve">ысяч </w:t>
            </w:r>
            <w:r w:rsidR="00A64049">
              <w:rPr>
                <w:rFonts w:ascii="Times New Roman" w:hAnsi="Times New Roman" w:cs="Times New Roman"/>
                <w:b/>
                <w:bCs/>
              </w:rPr>
              <w:t>шестьсот пятьдесят два</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w:t>
            </w:r>
            <w:r w:rsidR="00A64049">
              <w:rPr>
                <w:rFonts w:ascii="Times New Roman" w:hAnsi="Times New Roman" w:cs="Times New Roman"/>
                <w:b/>
                <w:bCs/>
              </w:rPr>
              <w:t>00</w:t>
            </w:r>
            <w:r w:rsidRPr="00B969FA">
              <w:rPr>
                <w:rFonts w:ascii="Times New Roman" w:hAnsi="Times New Roman" w:cs="Times New Roman"/>
                <w:b/>
                <w:bCs/>
              </w:rPr>
              <w:t xml:space="preserve"> копеек </w:t>
            </w:r>
            <w:r w:rsidRPr="00B969FA">
              <w:rPr>
                <w:rFonts w:ascii="Times New Roman" w:hAnsi="Times New Roman" w:cs="Times New Roman"/>
                <w:bCs/>
              </w:rPr>
              <w:t>с НДС.</w:t>
            </w:r>
          </w:p>
          <w:p w:rsidR="00303336" w:rsidRPr="00C731FD" w:rsidRDefault="00FF57C3" w:rsidP="00A64049">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4F0456">
              <w:rPr>
                <w:rFonts w:ascii="Times New Roman" w:eastAsia="Times New Roman" w:hAnsi="Times New Roman" w:cs="Times New Roman"/>
                <w:bCs/>
                <w:lang w:eastAsia="ru-RU"/>
              </w:rPr>
              <w:t>1 </w:t>
            </w:r>
            <w:r w:rsidR="00A64049">
              <w:rPr>
                <w:rFonts w:ascii="Times New Roman" w:eastAsia="Times New Roman" w:hAnsi="Times New Roman" w:cs="Times New Roman"/>
                <w:bCs/>
                <w:lang w:eastAsia="ru-RU"/>
              </w:rPr>
              <w:t>282</w:t>
            </w:r>
            <w:r w:rsidR="004F0456">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w:t>
            </w:r>
            <w:r w:rsidR="004F0456">
              <w:rPr>
                <w:rFonts w:ascii="Times New Roman" w:eastAsia="Times New Roman" w:hAnsi="Times New Roman" w:cs="Times New Roman"/>
                <w:bCs/>
                <w:lang w:eastAsia="ru-RU"/>
              </w:rPr>
              <w:t xml:space="preserve">одна тысяча </w:t>
            </w:r>
            <w:r w:rsidR="00A64049">
              <w:rPr>
                <w:rFonts w:ascii="Times New Roman" w:eastAsia="Times New Roman" w:hAnsi="Times New Roman" w:cs="Times New Roman"/>
                <w:bCs/>
                <w:lang w:eastAsia="ru-RU"/>
              </w:rPr>
              <w:t>двести восемьдесят два) руб. 60</w:t>
            </w:r>
            <w:r>
              <w:rPr>
                <w:rFonts w:ascii="Times New Roman" w:eastAsia="Times New Roman" w:hAnsi="Times New Roman" w:cs="Times New Roman"/>
                <w:bCs/>
                <w:lang w:eastAsia="ru-RU"/>
              </w:rPr>
              <w:t xml:space="preserve"> копеек. </w:t>
            </w:r>
          </w:p>
        </w:tc>
      </w:tr>
      <w:tr w:rsidR="00FF57C3" w:rsidRPr="00376B68" w:rsidTr="009817BE">
        <w:trPr>
          <w:trHeight w:val="740"/>
        </w:trPr>
        <w:tc>
          <w:tcPr>
            <w:tcW w:w="613" w:type="dxa"/>
            <w:vMerge/>
          </w:tcPr>
          <w:p w:rsidR="00FF57C3" w:rsidRPr="00376B68" w:rsidRDefault="00FF57C3" w:rsidP="00D72A1F">
            <w:pPr>
              <w:contextualSpacing/>
              <w:rPr>
                <w:rFonts w:ascii="Times New Roman" w:hAnsi="Times New Roman" w:cs="Times New Roman"/>
                <w:sz w:val="24"/>
                <w:szCs w:val="24"/>
              </w:rPr>
            </w:pPr>
          </w:p>
        </w:tc>
        <w:tc>
          <w:tcPr>
            <w:tcW w:w="8732" w:type="dxa"/>
            <w:gridSpan w:val="2"/>
            <w:shd w:val="clear" w:color="auto" w:fill="auto"/>
          </w:tcPr>
          <w:p w:rsidR="00FF57C3" w:rsidRPr="00B20FA7" w:rsidRDefault="00C0189D" w:rsidP="00A64049">
            <w:pPr>
              <w:pStyle w:val="af7"/>
              <w:kinsoku w:val="0"/>
              <w:overflowPunct w:val="0"/>
              <w:rPr>
                <w:rFonts w:ascii="Times New Roman" w:hAnsi="Times New Roman" w:cs="Times New Roman"/>
                <w:b/>
                <w:sz w:val="24"/>
                <w:szCs w:val="24"/>
              </w:rPr>
            </w:pPr>
            <w:r w:rsidRPr="00F83821">
              <w:rPr>
                <w:rFonts w:ascii="Times New Roman" w:hAnsi="Times New Roman" w:cs="Times New Roman"/>
                <w:b/>
                <w:bCs/>
                <w:sz w:val="24"/>
                <w:szCs w:val="24"/>
              </w:rPr>
              <w:t>Описание предмета охраны</w:t>
            </w:r>
            <w:r w:rsidRPr="00A64049">
              <w:rPr>
                <w:rFonts w:ascii="Times New Roman" w:hAnsi="Times New Roman" w:cs="Times New Roman"/>
                <w:b/>
                <w:bCs/>
                <w:sz w:val="24"/>
                <w:szCs w:val="24"/>
              </w:rPr>
              <w:t xml:space="preserve">: </w:t>
            </w:r>
            <w:proofErr w:type="spellStart"/>
            <w:r w:rsidR="00A64049" w:rsidRPr="00A64049">
              <w:rPr>
                <w:rFonts w:ascii="Times New Roman" w:hAnsi="Times New Roman" w:cs="Times New Roman"/>
                <w:bCs/>
                <w:sz w:val="24"/>
                <w:szCs w:val="24"/>
              </w:rPr>
              <w:t>Тайницкая</w:t>
            </w:r>
            <w:proofErr w:type="spellEnd"/>
            <w:r w:rsidR="00A64049" w:rsidRPr="00A64049">
              <w:rPr>
                <w:rFonts w:ascii="Times New Roman" w:hAnsi="Times New Roman" w:cs="Times New Roman"/>
                <w:b/>
                <w:bCs/>
                <w:sz w:val="24"/>
                <w:szCs w:val="24"/>
              </w:rPr>
              <w:t xml:space="preserve"> </w:t>
            </w:r>
            <w:r w:rsidRPr="00A64049">
              <w:rPr>
                <w:rFonts w:ascii="Times New Roman" w:hAnsi="Times New Roman" w:cs="Times New Roman"/>
                <w:sz w:val="24"/>
                <w:szCs w:val="24"/>
              </w:rPr>
              <w:t>башня, 1556-1562 годы, псковские строители под руководством Постника Яковлева и Ивана Ширяя.</w:t>
            </w:r>
          </w:p>
        </w:tc>
      </w:tr>
      <w:tr w:rsidR="00FF57C3" w:rsidRPr="00376B68" w:rsidTr="006716FE">
        <w:tc>
          <w:tcPr>
            <w:tcW w:w="613" w:type="dxa"/>
            <w:vMerge/>
          </w:tcPr>
          <w:p w:rsidR="00FF57C3" w:rsidRPr="00376B68" w:rsidRDefault="00FF57C3" w:rsidP="00D72A1F">
            <w:pPr>
              <w:contextualSpacing/>
              <w:rPr>
                <w:rFonts w:ascii="Times New Roman" w:hAnsi="Times New Roman" w:cs="Times New Roman"/>
                <w:sz w:val="24"/>
                <w:szCs w:val="24"/>
              </w:rPr>
            </w:pPr>
          </w:p>
        </w:tc>
        <w:tc>
          <w:tcPr>
            <w:tcW w:w="8732" w:type="dxa"/>
            <w:gridSpan w:val="2"/>
          </w:tcPr>
          <w:p w:rsidR="00FF57C3" w:rsidRPr="00B54EF0" w:rsidRDefault="00FF57C3" w:rsidP="00B54EF0">
            <w:pPr>
              <w:contextualSpacing/>
              <w:mirrorIndents/>
              <w:jc w:val="both"/>
              <w:rPr>
                <w:rFonts w:ascii="Times New Roman" w:hAnsi="Times New Roman" w:cs="Times New Roman"/>
                <w:b/>
                <w:sz w:val="24"/>
                <w:szCs w:val="24"/>
                <w:u w:val="single"/>
              </w:rPr>
            </w:pPr>
            <w:r w:rsidRPr="00B54EF0">
              <w:rPr>
                <w:rFonts w:ascii="Times New Roman" w:hAnsi="Times New Roman" w:cs="Times New Roman"/>
                <w:b/>
                <w:sz w:val="24"/>
                <w:szCs w:val="24"/>
              </w:rPr>
              <w:t>Существующие ограничения (обременения)</w:t>
            </w:r>
            <w:r w:rsidRPr="00B54EF0">
              <w:rPr>
                <w:rFonts w:ascii="Times New Roman" w:hAnsi="Times New Roman" w:cs="Times New Roman"/>
                <w:sz w:val="24"/>
                <w:szCs w:val="24"/>
              </w:rPr>
              <w:t>: отсутствуют.</w:t>
            </w:r>
          </w:p>
        </w:tc>
      </w:tr>
      <w:tr w:rsidR="00DB309E" w:rsidRPr="00376B68" w:rsidTr="006716FE">
        <w:tc>
          <w:tcPr>
            <w:tcW w:w="613" w:type="dxa"/>
          </w:tcPr>
          <w:p w:rsidR="00DB309E" w:rsidRPr="00D07ACF" w:rsidRDefault="00DB309E" w:rsidP="00DB309E">
            <w:pPr>
              <w:contextualSpacing/>
              <w:rPr>
                <w:rFonts w:ascii="Times New Roman" w:hAnsi="Times New Roman" w:cs="Times New Roman"/>
                <w:sz w:val="24"/>
                <w:szCs w:val="24"/>
              </w:rPr>
            </w:pPr>
            <w:r w:rsidRPr="00D07ACF">
              <w:rPr>
                <w:rFonts w:ascii="Times New Roman" w:hAnsi="Times New Roman" w:cs="Times New Roman"/>
                <w:sz w:val="24"/>
                <w:szCs w:val="24"/>
              </w:rPr>
              <w:t>2.2</w:t>
            </w:r>
          </w:p>
        </w:tc>
        <w:tc>
          <w:tcPr>
            <w:tcW w:w="8732" w:type="dxa"/>
            <w:gridSpan w:val="2"/>
          </w:tcPr>
          <w:p w:rsidR="00DB309E" w:rsidRPr="00D07ACF" w:rsidRDefault="00DB309E" w:rsidP="00DB309E">
            <w:pPr>
              <w:pStyle w:val="a3"/>
              <w:keepNext/>
              <w:contextualSpacing/>
              <w:mirrorIndents/>
              <w:jc w:val="both"/>
              <w:rPr>
                <w:rFonts w:ascii="Times New Roman" w:hAnsi="Times New Roman" w:cs="Times New Roman"/>
                <w:b/>
                <w:sz w:val="24"/>
                <w:szCs w:val="24"/>
              </w:rPr>
            </w:pPr>
            <w:r w:rsidRPr="00D07ACF">
              <w:rPr>
                <w:rFonts w:ascii="Times New Roman" w:hAnsi="Times New Roman" w:cs="Times New Roman"/>
                <w:b/>
                <w:sz w:val="24"/>
                <w:szCs w:val="24"/>
              </w:rPr>
              <w:t>Проведения осмотра имущества:</w:t>
            </w:r>
          </w:p>
          <w:p w:rsidR="00DB309E" w:rsidRPr="00D07ACF" w:rsidRDefault="00DB309E" w:rsidP="00DB309E">
            <w:pPr>
              <w:pStyle w:val="a3"/>
              <w:keepNext/>
              <w:contextualSpacing/>
              <w:mirrorIndents/>
              <w:jc w:val="both"/>
              <w:rPr>
                <w:rFonts w:ascii="Times New Roman" w:hAnsi="Times New Roman" w:cs="Times New Roman"/>
                <w:sz w:val="24"/>
                <w:szCs w:val="24"/>
              </w:rPr>
            </w:pPr>
            <w:r w:rsidRPr="00D07ACF">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DB309E" w:rsidRPr="0049226B" w:rsidRDefault="00DB309E" w:rsidP="00DB309E">
            <w:pPr>
              <w:pStyle w:val="a3"/>
              <w:keepNext/>
              <w:contextualSpacing/>
              <w:mirrorIndents/>
              <w:jc w:val="both"/>
              <w:rPr>
                <w:rFonts w:ascii="Times New Roman" w:hAnsi="Times New Roman" w:cs="Times New Roman"/>
                <w:sz w:val="24"/>
                <w:szCs w:val="24"/>
              </w:rPr>
            </w:pPr>
            <w:r w:rsidRPr="00D07ACF">
              <w:rPr>
                <w:rFonts w:ascii="Times New Roman" w:hAnsi="Times New Roman" w:cs="Times New Roman"/>
                <w:sz w:val="24"/>
                <w:szCs w:val="24"/>
              </w:rPr>
              <w:t xml:space="preserve">Осмотр обеспечивается </w:t>
            </w:r>
            <w:r w:rsidRPr="0049226B">
              <w:rPr>
                <w:rFonts w:ascii="Times New Roman" w:hAnsi="Times New Roman" w:cs="Times New Roman"/>
                <w:sz w:val="24"/>
                <w:szCs w:val="24"/>
              </w:rPr>
              <w:t>без взимания платы.</w:t>
            </w:r>
          </w:p>
          <w:p w:rsidR="000808A3" w:rsidRDefault="000808A3" w:rsidP="000808A3">
            <w:pPr>
              <w:pStyle w:val="a3"/>
              <w:keepNext/>
              <w:keepLines/>
              <w:mirrorIndents/>
              <w:jc w:val="both"/>
              <w:rPr>
                <w:rFonts w:ascii="Times New Roman" w:hAnsi="Times New Roman" w:cs="Times New Roman"/>
                <w:sz w:val="24"/>
                <w:szCs w:val="24"/>
              </w:rPr>
            </w:pPr>
            <w:r w:rsidRPr="00713D01">
              <w:rPr>
                <w:rFonts w:ascii="Times New Roman" w:hAnsi="Times New Roman" w:cs="Times New Roman"/>
                <w:sz w:val="24"/>
                <w:szCs w:val="24"/>
              </w:rPr>
              <w:t>По вопросам организации осмотра, получения дополнительной информации об имуществе, обращаться в рабочие дни с 09:00 до 16:00 (обед с 12:00 до 13:00) по московскому времени по телефону 567-80-22. Ответственный – Басков Денис Владимирович.</w:t>
            </w:r>
          </w:p>
          <w:p w:rsidR="00DB309E" w:rsidRPr="00D07ACF" w:rsidRDefault="00DB309E" w:rsidP="00DB309E">
            <w:pPr>
              <w:pStyle w:val="a3"/>
              <w:keepNext/>
              <w:jc w:val="both"/>
              <w:rPr>
                <w:rFonts w:ascii="Times New Roman" w:hAnsi="Times New Roman" w:cs="Times New Roman"/>
                <w:sz w:val="24"/>
                <w:szCs w:val="24"/>
              </w:rPr>
            </w:pPr>
            <w:r w:rsidRPr="0049226B">
              <w:rPr>
                <w:rFonts w:ascii="Times New Roman" w:hAnsi="Times New Roman" w:cs="Times New Roman"/>
                <w:sz w:val="24"/>
                <w:szCs w:val="24"/>
              </w:rPr>
              <w:t>По вопросу оформления заявки</w:t>
            </w:r>
            <w:r w:rsidRPr="00D07ACF">
              <w:rPr>
                <w:rFonts w:ascii="Times New Roman" w:hAnsi="Times New Roman" w:cs="Times New Roman"/>
                <w:sz w:val="24"/>
                <w:szCs w:val="24"/>
              </w:rPr>
              <w:t xml:space="preserve">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0" w:history="1">
              <w:r w:rsidRPr="00D07ACF">
                <w:rPr>
                  <w:rStyle w:val="a6"/>
                  <w:rFonts w:ascii="Times New Roman" w:hAnsi="Times New Roman" w:cs="Times New Roman"/>
                  <w:sz w:val="24"/>
                  <w:szCs w:val="24"/>
                  <w:lang w:val="en-US"/>
                </w:rPr>
                <w:t>imkazna</w:t>
              </w:r>
              <w:r w:rsidRPr="00D07ACF">
                <w:rPr>
                  <w:rStyle w:val="a6"/>
                  <w:rFonts w:ascii="Times New Roman" w:hAnsi="Times New Roman" w:cs="Times New Roman"/>
                  <w:sz w:val="24"/>
                  <w:szCs w:val="24"/>
                </w:rPr>
                <w:t>@</w:t>
              </w:r>
              <w:r w:rsidRPr="00D07ACF">
                <w:rPr>
                  <w:rStyle w:val="a6"/>
                  <w:rFonts w:ascii="Times New Roman" w:hAnsi="Times New Roman" w:cs="Times New Roman"/>
                  <w:sz w:val="24"/>
                  <w:szCs w:val="24"/>
                  <w:lang w:val="en-US"/>
                </w:rPr>
                <w:t>mail</w:t>
              </w:r>
              <w:r w:rsidRPr="00D07ACF">
                <w:rPr>
                  <w:rStyle w:val="a6"/>
                  <w:rFonts w:ascii="Times New Roman" w:hAnsi="Times New Roman" w:cs="Times New Roman"/>
                  <w:sz w:val="24"/>
                  <w:szCs w:val="24"/>
                </w:rPr>
                <w:t>.</w:t>
              </w:r>
              <w:r w:rsidRPr="00D07ACF">
                <w:rPr>
                  <w:rStyle w:val="a6"/>
                  <w:rFonts w:ascii="Times New Roman" w:hAnsi="Times New Roman" w:cs="Times New Roman"/>
                  <w:sz w:val="24"/>
                  <w:szCs w:val="24"/>
                  <w:lang w:val="en-US"/>
                </w:rPr>
                <w:t>ru</w:t>
              </w:r>
            </w:hyperlink>
            <w:r w:rsidRPr="00D07ACF">
              <w:rPr>
                <w:rFonts w:ascii="Times New Roman" w:hAnsi="Times New Roman" w:cs="Times New Roman"/>
                <w:sz w:val="24"/>
                <w:szCs w:val="24"/>
              </w:rPr>
              <w:t>. Ответственное лицо – Прокофьева Елена Александровна.</w:t>
            </w:r>
          </w:p>
        </w:tc>
      </w:tr>
      <w:tr w:rsidR="00DB309E" w:rsidRPr="00376B68" w:rsidTr="006716FE">
        <w:tc>
          <w:tcPr>
            <w:tcW w:w="613" w:type="dxa"/>
          </w:tcPr>
          <w:p w:rsidR="00DB309E" w:rsidRPr="00376B68" w:rsidRDefault="00DB309E" w:rsidP="00DB309E">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gridSpan w:val="2"/>
          </w:tcPr>
          <w:p w:rsidR="00DB309E" w:rsidRPr="00376B68" w:rsidRDefault="00DB309E" w:rsidP="00DB309E">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rsidR="00DB309E" w:rsidRPr="00376B68" w:rsidRDefault="00DB309E" w:rsidP="00DB309E">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DB309E" w:rsidRPr="00376B68" w:rsidRDefault="00DB309E" w:rsidP="00DB309E">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DB309E" w:rsidRPr="00376B68" w:rsidTr="006716FE">
        <w:tc>
          <w:tcPr>
            <w:tcW w:w="613" w:type="dxa"/>
          </w:tcPr>
          <w:p w:rsidR="00DB309E" w:rsidRPr="00376B68" w:rsidRDefault="00DB309E" w:rsidP="00DB309E">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gridSpan w:val="2"/>
          </w:tcPr>
          <w:p w:rsidR="00DB309E" w:rsidRPr="00C33AD0" w:rsidRDefault="00DB309E" w:rsidP="00DB309E">
            <w:pPr>
              <w:pStyle w:val="ab"/>
              <w:keepNext/>
              <w:contextualSpacing/>
              <w:mirrorIndents/>
              <w:jc w:val="both"/>
              <w:rPr>
                <w:rFonts w:ascii="Times New Roman" w:hAnsi="Times New Roman"/>
                <w:b/>
                <w:sz w:val="24"/>
                <w:szCs w:val="24"/>
                <w:highlight w:val="yellow"/>
              </w:rPr>
            </w:pPr>
            <w:r w:rsidRPr="005C5297">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5C5297">
              <w:rPr>
                <w:rFonts w:ascii="Times New Roman" w:hAnsi="Times New Roman"/>
                <w:sz w:val="24"/>
                <w:szCs w:val="24"/>
              </w:rPr>
              <w:t>требования не предусмотрены</w:t>
            </w:r>
          </w:p>
        </w:tc>
      </w:tr>
      <w:tr w:rsidR="00513ACB" w:rsidRPr="00376B68" w:rsidTr="00513ACB">
        <w:tc>
          <w:tcPr>
            <w:tcW w:w="9345" w:type="dxa"/>
            <w:gridSpan w:val="3"/>
          </w:tcPr>
          <w:p w:rsidR="00513ACB" w:rsidRPr="00376B68" w:rsidRDefault="00513ACB" w:rsidP="00D822A4">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513ACB" w:rsidRPr="00376B68" w:rsidTr="00513ACB">
        <w:tc>
          <w:tcPr>
            <w:tcW w:w="675" w:type="dxa"/>
            <w:gridSpan w:val="2"/>
            <w:vMerge w:val="restart"/>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670" w:type="dxa"/>
            <w:vAlign w:val="center"/>
          </w:tcPr>
          <w:p w:rsidR="00513ACB" w:rsidRPr="00376B68" w:rsidRDefault="00513ACB" w:rsidP="00D822A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rsidR="00513ACB" w:rsidRPr="00376B68" w:rsidRDefault="00513ACB" w:rsidP="00D822A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513ACB" w:rsidRPr="00376B68" w:rsidTr="00513ACB">
        <w:tc>
          <w:tcPr>
            <w:tcW w:w="675" w:type="dxa"/>
            <w:gridSpan w:val="2"/>
            <w:vMerge/>
          </w:tcPr>
          <w:p w:rsidR="00513ACB" w:rsidRPr="00376B68" w:rsidRDefault="00513ACB" w:rsidP="00D822A4">
            <w:pPr>
              <w:contextualSpacing/>
              <w:rPr>
                <w:rFonts w:ascii="Times New Roman" w:hAnsi="Times New Roman" w:cs="Times New Roman"/>
                <w:sz w:val="24"/>
                <w:szCs w:val="24"/>
              </w:rPr>
            </w:pPr>
          </w:p>
        </w:tc>
        <w:tc>
          <w:tcPr>
            <w:tcW w:w="8670" w:type="dxa"/>
            <w:vAlign w:val="center"/>
          </w:tcPr>
          <w:p w:rsidR="00513ACB" w:rsidRPr="00376B68" w:rsidRDefault="00513ACB" w:rsidP="00D822A4">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513ACB" w:rsidRPr="00376B68" w:rsidRDefault="00513ACB" w:rsidP="00D822A4">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rsidR="00513ACB" w:rsidRPr="00376B68" w:rsidRDefault="00513ACB" w:rsidP="00D822A4">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670" w:type="dxa"/>
            <w:vAlign w:val="center"/>
          </w:tcPr>
          <w:p w:rsidR="00513ACB" w:rsidRPr="006E1715" w:rsidRDefault="00513ACB" w:rsidP="00D822A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513ACB" w:rsidRPr="00476347" w:rsidRDefault="00513ACB" w:rsidP="00D822A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rsidR="00513ACB" w:rsidRPr="00376B68" w:rsidRDefault="00513ACB" w:rsidP="00D822A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670" w:type="dxa"/>
            <w:vAlign w:val="center"/>
          </w:tcPr>
          <w:p w:rsidR="00513ACB" w:rsidRPr="00106BF3" w:rsidRDefault="00513ACB" w:rsidP="00D822A4">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rsidR="00513ACB" w:rsidRDefault="00513ACB" w:rsidP="00D822A4">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rsidR="00513ACB" w:rsidRPr="00376B68" w:rsidRDefault="00513ACB" w:rsidP="00D822A4">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670" w:type="dxa"/>
            <w:vAlign w:val="center"/>
          </w:tcPr>
          <w:p w:rsidR="00513ACB" w:rsidRPr="00376B68" w:rsidRDefault="00513ACB" w:rsidP="00D822A4">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rsidR="00513ACB" w:rsidRPr="00376B68" w:rsidRDefault="00513ACB" w:rsidP="00D822A4">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rsidR="00513ACB" w:rsidRDefault="00513ACB" w:rsidP="00D822A4">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rsidR="00513ACB" w:rsidRPr="00376B68" w:rsidRDefault="00513ACB" w:rsidP="00D822A4">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rsidR="00513ACB" w:rsidRPr="00376B68" w:rsidRDefault="00513ACB" w:rsidP="00D822A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rsidR="00513ACB" w:rsidRPr="00376B68" w:rsidRDefault="00513ACB" w:rsidP="00D822A4">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rsidR="00513ACB" w:rsidRPr="00376B68" w:rsidRDefault="00513ACB" w:rsidP="00D822A4">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rsidR="00513ACB" w:rsidRPr="00376B68" w:rsidRDefault="00513ACB" w:rsidP="00D822A4">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rsidR="00513ACB" w:rsidRPr="00376B68" w:rsidRDefault="00513ACB" w:rsidP="00D822A4">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rsidR="00513ACB" w:rsidRPr="00376B68" w:rsidRDefault="00513ACB" w:rsidP="00D822A4">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513ACB" w:rsidRPr="00376B68" w:rsidTr="00513ACB">
        <w:tc>
          <w:tcPr>
            <w:tcW w:w="9345" w:type="dxa"/>
            <w:gridSpan w:val="3"/>
          </w:tcPr>
          <w:p w:rsidR="00513ACB" w:rsidRPr="00376B68" w:rsidRDefault="00513ACB" w:rsidP="00D822A4">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4.2</w:t>
            </w:r>
          </w:p>
        </w:tc>
        <w:tc>
          <w:tcPr>
            <w:tcW w:w="8670" w:type="dxa"/>
          </w:tcPr>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670" w:type="dxa"/>
          </w:tcPr>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670" w:type="dxa"/>
            <w:vAlign w:val="center"/>
          </w:tcPr>
          <w:p w:rsidR="00513ACB" w:rsidRPr="00E43175" w:rsidRDefault="00513ACB" w:rsidP="00D822A4">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w:t>
            </w:r>
            <w:r w:rsidRPr="00952DFD">
              <w:rPr>
                <w:rFonts w:ascii="Times New Roman" w:hAnsi="Times New Roman" w:cs="Times New Roman"/>
                <w:sz w:val="24"/>
                <w:szCs w:val="24"/>
              </w:rPr>
              <w:lastRenderedPageBreak/>
              <w:t xml:space="preserve">автоматически обновятся в личном кабинете организатора торгов вне зависимости от стадии торгов. </w:t>
            </w:r>
          </w:p>
          <w:p w:rsidR="00513ACB" w:rsidRPr="00952DFD" w:rsidRDefault="00513ACB" w:rsidP="00D822A4">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rsidR="00513ACB" w:rsidRPr="00376B68" w:rsidRDefault="00513ACB" w:rsidP="00D822A4">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513ACB" w:rsidRPr="00376B68" w:rsidTr="00513ACB">
        <w:tc>
          <w:tcPr>
            <w:tcW w:w="9345" w:type="dxa"/>
            <w:gridSpan w:val="3"/>
          </w:tcPr>
          <w:p w:rsidR="00513ACB" w:rsidRPr="00376B68" w:rsidRDefault="00513ACB" w:rsidP="00D822A4">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670" w:type="dxa"/>
          </w:tcPr>
          <w:p w:rsidR="00513ACB" w:rsidRPr="0071113C" w:rsidRDefault="00513ACB" w:rsidP="00D822A4">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 xml:space="preserve">Место подачи заявок: </w:t>
            </w:r>
            <w:r w:rsidRPr="0071113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71113C">
              <w:rPr>
                <w:rFonts w:ascii="Times New Roman" w:eastAsia="Times New Roman" w:hAnsi="Times New Roman" w:cs="Times New Roman"/>
                <w:b/>
                <w:sz w:val="24"/>
                <w:szCs w:val="24"/>
                <w:lang w:val="en-US" w:eastAsia="ru-RU"/>
              </w:rPr>
              <w:t>sale</w:t>
            </w:r>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zakazrf</w:t>
            </w:r>
            <w:proofErr w:type="spellEnd"/>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ru</w:t>
            </w:r>
            <w:proofErr w:type="spellEnd"/>
            <w:r w:rsidRPr="0071113C">
              <w:rPr>
                <w:rFonts w:ascii="Times New Roman" w:eastAsia="Times New Roman" w:hAnsi="Times New Roman" w:cs="Times New Roman"/>
                <w:b/>
                <w:sz w:val="24"/>
                <w:szCs w:val="24"/>
                <w:lang w:eastAsia="ru-RU"/>
              </w:rPr>
              <w:t>.</w:t>
            </w:r>
          </w:p>
          <w:p w:rsidR="00513ACB" w:rsidRPr="0071113C" w:rsidRDefault="00513ACB" w:rsidP="00D822A4">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71113C">
              <w:rPr>
                <w:rFonts w:ascii="Times New Roman" w:eastAsia="Times New Roman" w:hAnsi="Times New Roman" w:cs="Times New Roman"/>
                <w:b/>
                <w:sz w:val="24"/>
                <w:szCs w:val="24"/>
                <w:lang w:eastAsia="ru-RU"/>
              </w:rPr>
              <w:t>Датой начала срока подачи заявок</w:t>
            </w:r>
            <w:r w:rsidRPr="0071113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71113C">
              <w:rPr>
                <w:rFonts w:ascii="Times New Roman" w:eastAsia="Times New Roman" w:hAnsi="Times New Roman" w:cs="Times New Roman"/>
                <w:b/>
                <w:sz w:val="24"/>
                <w:szCs w:val="24"/>
                <w:lang w:eastAsia="ru-RU"/>
              </w:rPr>
              <w:t xml:space="preserve"> </w:t>
            </w:r>
            <w:hyperlink r:id="rId11" w:history="1">
              <w:r w:rsidRPr="0071113C">
                <w:rPr>
                  <w:rFonts w:ascii="Times New Roman" w:eastAsia="Times New Roman" w:hAnsi="Times New Roman" w:cs="Times New Roman"/>
                  <w:color w:val="0000FF"/>
                  <w:sz w:val="24"/>
                  <w:szCs w:val="24"/>
                  <w:u w:val="single"/>
                  <w:lang w:eastAsia="ru-RU"/>
                </w:rPr>
                <w:t>https://torgi.gov.ru/new/public</w:t>
              </w:r>
            </w:hyperlink>
            <w:r w:rsidRPr="0071113C">
              <w:rPr>
                <w:rFonts w:ascii="Times New Roman" w:eastAsia="Times New Roman" w:hAnsi="Times New Roman" w:cs="Times New Roman"/>
                <w:sz w:val="24"/>
                <w:szCs w:val="24"/>
                <w:lang w:eastAsia="ru-RU"/>
              </w:rPr>
              <w:t>.</w:t>
            </w:r>
          </w:p>
          <w:p w:rsidR="00513ACB" w:rsidRPr="0071113C" w:rsidRDefault="00513ACB" w:rsidP="00A64049">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1113C">
              <w:rPr>
                <w:rFonts w:ascii="Times New Roman" w:eastAsia="Times New Roman" w:hAnsi="Times New Roman" w:cs="Times New Roman"/>
                <w:b/>
                <w:sz w:val="24"/>
                <w:szCs w:val="24"/>
                <w:lang w:eastAsia="ru-RU"/>
              </w:rPr>
              <w:t xml:space="preserve">Дата окончания приема заявок: </w:t>
            </w:r>
            <w:r w:rsidR="00D80ED7">
              <w:rPr>
                <w:rFonts w:ascii="Times New Roman" w:eastAsia="Times New Roman" w:hAnsi="Times New Roman" w:cs="Times New Roman"/>
                <w:b/>
                <w:i/>
                <w:sz w:val="24"/>
                <w:szCs w:val="24"/>
                <w:u w:val="single"/>
                <w:lang w:eastAsia="ru-RU"/>
              </w:rPr>
              <w:t>20</w:t>
            </w:r>
            <w:r w:rsidR="00170956">
              <w:rPr>
                <w:rFonts w:ascii="Times New Roman" w:eastAsia="Times New Roman" w:hAnsi="Times New Roman" w:cs="Times New Roman"/>
                <w:b/>
                <w:i/>
                <w:sz w:val="24"/>
                <w:szCs w:val="24"/>
                <w:u w:val="single"/>
                <w:lang w:eastAsia="ru-RU"/>
              </w:rPr>
              <w:t xml:space="preserve"> ию</w:t>
            </w:r>
            <w:r w:rsidR="00A64049">
              <w:rPr>
                <w:rFonts w:ascii="Times New Roman" w:eastAsia="Times New Roman" w:hAnsi="Times New Roman" w:cs="Times New Roman"/>
                <w:b/>
                <w:i/>
                <w:sz w:val="24"/>
                <w:szCs w:val="24"/>
                <w:u w:val="single"/>
                <w:lang w:eastAsia="ru-RU"/>
              </w:rPr>
              <w:t>л</w:t>
            </w:r>
            <w:r w:rsidR="00170956">
              <w:rPr>
                <w:rFonts w:ascii="Times New Roman" w:eastAsia="Times New Roman" w:hAnsi="Times New Roman" w:cs="Times New Roman"/>
                <w:b/>
                <w:i/>
                <w:sz w:val="24"/>
                <w:szCs w:val="24"/>
                <w:u w:val="single"/>
                <w:lang w:eastAsia="ru-RU"/>
              </w:rPr>
              <w:t>я</w:t>
            </w:r>
            <w:r>
              <w:rPr>
                <w:rFonts w:ascii="Times New Roman" w:eastAsia="Times New Roman" w:hAnsi="Times New Roman" w:cs="Times New Roman"/>
                <w:b/>
                <w:i/>
                <w:sz w:val="24"/>
                <w:szCs w:val="24"/>
                <w:u w:val="single"/>
                <w:lang w:eastAsia="ru-RU"/>
              </w:rPr>
              <w:t xml:space="preserve"> 2</w:t>
            </w:r>
            <w:r w:rsidRPr="0071113C">
              <w:rPr>
                <w:rFonts w:ascii="Times New Roman" w:eastAsia="Times New Roman" w:hAnsi="Times New Roman" w:cs="Times New Roman"/>
                <w:b/>
                <w:i/>
                <w:sz w:val="24"/>
                <w:szCs w:val="24"/>
                <w:u w:val="single"/>
                <w:lang w:eastAsia="ru-RU"/>
              </w:rPr>
              <w:t>02</w:t>
            </w:r>
            <w:r>
              <w:rPr>
                <w:rFonts w:ascii="Times New Roman" w:eastAsia="Times New Roman" w:hAnsi="Times New Roman" w:cs="Times New Roman"/>
                <w:b/>
                <w:i/>
                <w:sz w:val="24"/>
                <w:szCs w:val="24"/>
                <w:u w:val="single"/>
                <w:lang w:eastAsia="ru-RU"/>
              </w:rPr>
              <w:t>6</w:t>
            </w:r>
            <w:r w:rsidRPr="0071113C">
              <w:rPr>
                <w:rFonts w:ascii="Times New Roman" w:eastAsia="Times New Roman" w:hAnsi="Times New Roman" w:cs="Times New Roman"/>
                <w:b/>
                <w:i/>
                <w:sz w:val="24"/>
                <w:szCs w:val="24"/>
                <w:u w:val="single"/>
                <w:lang w:eastAsia="ru-RU"/>
              </w:rPr>
              <w:t xml:space="preserve"> года в 17:00 часов.</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670" w:type="dxa"/>
          </w:tcPr>
          <w:p w:rsidR="00513ACB" w:rsidRPr="0071113C" w:rsidRDefault="00513ACB" w:rsidP="00D822A4">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Порядок подачи заявки:</w:t>
            </w:r>
          </w:p>
          <w:p w:rsidR="00513ACB" w:rsidRPr="0071113C" w:rsidRDefault="00513ACB" w:rsidP="00D822A4">
            <w:pPr>
              <w:contextualSpacing/>
              <w:jc w:val="both"/>
              <w:rPr>
                <w:rFonts w:ascii="Times New Roman" w:hAnsi="Times New Roman" w:cs="Times New Roman"/>
                <w:sz w:val="24"/>
                <w:szCs w:val="24"/>
              </w:rPr>
            </w:pPr>
            <w:r w:rsidRPr="0071113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513ACB" w:rsidRPr="0071113C" w:rsidRDefault="00513ACB" w:rsidP="00D822A4">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71113C">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sidRPr="0071113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13ACB" w:rsidRPr="0071113C" w:rsidRDefault="00513ACB" w:rsidP="00D822A4">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71113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rsidR="00513ACB" w:rsidRPr="0071113C" w:rsidRDefault="00513ACB" w:rsidP="00D822A4">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670" w:type="dxa"/>
          </w:tcPr>
          <w:p w:rsidR="00513ACB" w:rsidRPr="0071113C" w:rsidRDefault="00513ACB" w:rsidP="00D822A4">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Порядок и срок отзыва заявок:</w:t>
            </w:r>
            <w:r w:rsidRPr="0071113C">
              <w:rPr>
                <w:rFonts w:ascii="Times New Roman" w:hAnsi="Times New Roman" w:cs="Times New Roman"/>
                <w:sz w:val="24"/>
                <w:szCs w:val="24"/>
              </w:rPr>
              <w:t xml:space="preserve"> </w:t>
            </w:r>
          </w:p>
          <w:p w:rsidR="00513ACB" w:rsidRPr="0071113C" w:rsidRDefault="00513ACB" w:rsidP="00D822A4">
            <w:pPr>
              <w:pStyle w:val="a7"/>
              <w:keepNext w:val="0"/>
              <w:widowControl w:val="0"/>
              <w:contextualSpacing/>
              <w:jc w:val="both"/>
            </w:pPr>
            <w:r w:rsidRPr="0071113C">
              <w:t>Заявитель вправе отозвать заявку в любое время до установленных даты</w:t>
            </w:r>
            <w:r w:rsidRPr="0071113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670" w:type="dxa"/>
          </w:tcPr>
          <w:p w:rsidR="00513ACB" w:rsidRPr="0071113C" w:rsidRDefault="00513ACB" w:rsidP="00D822A4">
            <w:pPr>
              <w:widowControl w:val="0"/>
              <w:jc w:val="both"/>
              <w:rPr>
                <w:rFonts w:ascii="Times New Roman" w:hAnsi="Times New Roman" w:cs="Times New Roman"/>
                <w:b/>
                <w:sz w:val="24"/>
                <w:szCs w:val="24"/>
              </w:rPr>
            </w:pPr>
            <w:r w:rsidRPr="0071113C">
              <w:rPr>
                <w:rFonts w:ascii="Times New Roman" w:hAnsi="Times New Roman" w:cs="Times New Roman"/>
                <w:b/>
                <w:sz w:val="24"/>
                <w:szCs w:val="24"/>
              </w:rPr>
              <w:t>Дата и время рассмотрения заявок на участие в аукционе:</w:t>
            </w:r>
          </w:p>
          <w:p w:rsidR="00513ACB" w:rsidRPr="0071113C" w:rsidRDefault="00513ACB" w:rsidP="00D80ED7">
            <w:pPr>
              <w:widowControl w:val="0"/>
              <w:jc w:val="both"/>
              <w:rPr>
                <w:rFonts w:ascii="Times New Roman" w:hAnsi="Times New Roman" w:cs="Times New Roman"/>
                <w:b/>
                <w:sz w:val="24"/>
                <w:szCs w:val="24"/>
              </w:rPr>
            </w:pPr>
            <w:r w:rsidRPr="0071113C">
              <w:rPr>
                <w:rFonts w:ascii="Times New Roman" w:hAnsi="Times New Roman" w:cs="Times New Roman"/>
                <w:sz w:val="24"/>
                <w:szCs w:val="24"/>
              </w:rPr>
              <w:t xml:space="preserve">С даты окончания срока подачи заявок </w:t>
            </w:r>
            <w:r w:rsidRPr="0071113C">
              <w:rPr>
                <w:rFonts w:ascii="Times New Roman" w:hAnsi="Times New Roman" w:cs="Times New Roman"/>
                <w:b/>
                <w:i/>
                <w:sz w:val="24"/>
                <w:szCs w:val="24"/>
              </w:rPr>
              <w:t xml:space="preserve">до </w:t>
            </w:r>
            <w:r w:rsidRPr="0071113C">
              <w:rPr>
                <w:rFonts w:ascii="Times New Roman" w:hAnsi="Times New Roman" w:cs="Times New Roman"/>
                <w:b/>
                <w:i/>
                <w:sz w:val="24"/>
                <w:szCs w:val="24"/>
                <w:u w:val="single"/>
              </w:rPr>
              <w:t xml:space="preserve">10:00 часов </w:t>
            </w:r>
            <w:r w:rsidR="00D80ED7">
              <w:rPr>
                <w:rFonts w:ascii="Times New Roman" w:hAnsi="Times New Roman" w:cs="Times New Roman"/>
                <w:b/>
                <w:i/>
                <w:sz w:val="24"/>
                <w:szCs w:val="24"/>
                <w:u w:val="single"/>
              </w:rPr>
              <w:t>2</w:t>
            </w:r>
            <w:r w:rsidR="00A64049">
              <w:rPr>
                <w:rFonts w:ascii="Times New Roman" w:hAnsi="Times New Roman" w:cs="Times New Roman"/>
                <w:b/>
                <w:i/>
                <w:sz w:val="24"/>
                <w:szCs w:val="24"/>
                <w:u w:val="single"/>
              </w:rPr>
              <w:t>1</w:t>
            </w:r>
            <w:r w:rsidR="006C607B">
              <w:rPr>
                <w:rFonts w:ascii="Times New Roman" w:hAnsi="Times New Roman" w:cs="Times New Roman"/>
                <w:b/>
                <w:i/>
                <w:sz w:val="24"/>
                <w:szCs w:val="24"/>
                <w:u w:val="single"/>
              </w:rPr>
              <w:t xml:space="preserve"> ию</w:t>
            </w:r>
            <w:r w:rsidR="00A64049">
              <w:rPr>
                <w:rFonts w:ascii="Times New Roman" w:hAnsi="Times New Roman" w:cs="Times New Roman"/>
                <w:b/>
                <w:i/>
                <w:sz w:val="24"/>
                <w:szCs w:val="24"/>
                <w:u w:val="single"/>
              </w:rPr>
              <w:t>л</w:t>
            </w:r>
            <w:r w:rsidR="006C607B">
              <w:rPr>
                <w:rFonts w:ascii="Times New Roman" w:hAnsi="Times New Roman" w:cs="Times New Roman"/>
                <w:b/>
                <w:i/>
                <w:sz w:val="24"/>
                <w:szCs w:val="24"/>
                <w:u w:val="single"/>
              </w:rPr>
              <w:t>я</w:t>
            </w:r>
            <w:r>
              <w:rPr>
                <w:rFonts w:ascii="Times New Roman" w:hAnsi="Times New Roman" w:cs="Times New Roman"/>
                <w:b/>
                <w:i/>
                <w:sz w:val="24"/>
                <w:szCs w:val="24"/>
                <w:u w:val="single"/>
              </w:rPr>
              <w:t xml:space="preserve"> </w:t>
            </w:r>
            <w:r w:rsidRPr="0071113C">
              <w:rPr>
                <w:rFonts w:ascii="Times New Roman" w:hAnsi="Times New Roman" w:cs="Times New Roman"/>
                <w:b/>
                <w:i/>
                <w:sz w:val="24"/>
                <w:szCs w:val="24"/>
                <w:u w:val="single"/>
              </w:rPr>
              <w:t>202</w:t>
            </w:r>
            <w:r>
              <w:rPr>
                <w:rFonts w:ascii="Times New Roman" w:hAnsi="Times New Roman" w:cs="Times New Roman"/>
                <w:b/>
                <w:i/>
                <w:sz w:val="24"/>
                <w:szCs w:val="24"/>
                <w:u w:val="single"/>
              </w:rPr>
              <w:t>6</w:t>
            </w:r>
            <w:r w:rsidRPr="0071113C">
              <w:rPr>
                <w:rFonts w:ascii="Times New Roman" w:hAnsi="Times New Roman" w:cs="Times New Roman"/>
                <w:b/>
                <w:i/>
                <w:sz w:val="24"/>
                <w:szCs w:val="24"/>
                <w:u w:val="single"/>
              </w:rPr>
              <w:t xml:space="preserve"> г.</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670" w:type="dxa"/>
          </w:tcPr>
          <w:p w:rsidR="00513ACB" w:rsidRPr="0071113C" w:rsidRDefault="00513ACB" w:rsidP="00D822A4">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Место проведения аукциона</w:t>
            </w:r>
            <w:r w:rsidRPr="0071113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71113C">
              <w:rPr>
                <w:rFonts w:ascii="Times New Roman" w:hAnsi="Times New Roman" w:cs="Times New Roman"/>
                <w:b/>
                <w:sz w:val="24"/>
                <w:szCs w:val="24"/>
                <w:lang w:val="en-US"/>
              </w:rPr>
              <w:t>sale</w:t>
            </w:r>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zakazrf</w:t>
            </w:r>
            <w:proofErr w:type="spellEnd"/>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ru</w:t>
            </w:r>
            <w:proofErr w:type="spellEnd"/>
            <w:r w:rsidRPr="0071113C">
              <w:rPr>
                <w:rFonts w:ascii="Times New Roman" w:hAnsi="Times New Roman" w:cs="Times New Roman"/>
                <w:b/>
                <w:sz w:val="24"/>
                <w:szCs w:val="24"/>
              </w:rPr>
              <w:t xml:space="preserve">.  </w:t>
            </w:r>
          </w:p>
          <w:p w:rsidR="00513ACB" w:rsidRPr="0071113C" w:rsidRDefault="00513ACB" w:rsidP="00D822A4">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 xml:space="preserve">Дата и время проведения аукциона: </w:t>
            </w:r>
            <w:r w:rsidR="00A64049">
              <w:rPr>
                <w:rFonts w:ascii="Times New Roman" w:hAnsi="Times New Roman" w:cs="Times New Roman"/>
                <w:b/>
                <w:i/>
                <w:sz w:val="24"/>
                <w:szCs w:val="24"/>
                <w:u w:val="single"/>
              </w:rPr>
              <w:t>2</w:t>
            </w:r>
            <w:r w:rsidR="00D80ED7">
              <w:rPr>
                <w:rFonts w:ascii="Times New Roman" w:hAnsi="Times New Roman" w:cs="Times New Roman"/>
                <w:b/>
                <w:i/>
                <w:sz w:val="24"/>
                <w:szCs w:val="24"/>
                <w:u w:val="single"/>
              </w:rPr>
              <w:t>2</w:t>
            </w:r>
            <w:r>
              <w:rPr>
                <w:rFonts w:ascii="Times New Roman" w:hAnsi="Times New Roman" w:cs="Times New Roman"/>
                <w:b/>
                <w:i/>
                <w:sz w:val="24"/>
                <w:szCs w:val="24"/>
                <w:u w:val="single"/>
              </w:rPr>
              <w:t xml:space="preserve"> </w:t>
            </w:r>
            <w:r w:rsidR="006C607B">
              <w:rPr>
                <w:rFonts w:ascii="Times New Roman" w:hAnsi="Times New Roman" w:cs="Times New Roman"/>
                <w:b/>
                <w:i/>
                <w:sz w:val="24"/>
                <w:szCs w:val="24"/>
                <w:u w:val="single"/>
              </w:rPr>
              <w:t>ию</w:t>
            </w:r>
            <w:r w:rsidR="00A64049">
              <w:rPr>
                <w:rFonts w:ascii="Times New Roman" w:hAnsi="Times New Roman" w:cs="Times New Roman"/>
                <w:b/>
                <w:i/>
                <w:sz w:val="24"/>
                <w:szCs w:val="24"/>
                <w:u w:val="single"/>
              </w:rPr>
              <w:t>л</w:t>
            </w:r>
            <w:r w:rsidR="006C607B">
              <w:rPr>
                <w:rFonts w:ascii="Times New Roman" w:hAnsi="Times New Roman" w:cs="Times New Roman"/>
                <w:b/>
                <w:i/>
                <w:sz w:val="24"/>
                <w:szCs w:val="24"/>
                <w:u w:val="single"/>
              </w:rPr>
              <w:t>я</w:t>
            </w:r>
            <w:r>
              <w:rPr>
                <w:rFonts w:ascii="Times New Roman" w:hAnsi="Times New Roman" w:cs="Times New Roman"/>
                <w:b/>
                <w:i/>
                <w:sz w:val="24"/>
                <w:szCs w:val="24"/>
                <w:u w:val="single"/>
              </w:rPr>
              <w:t xml:space="preserve"> 2026</w:t>
            </w:r>
            <w:r w:rsidRPr="0071113C">
              <w:rPr>
                <w:rFonts w:ascii="Times New Roman" w:hAnsi="Times New Roman" w:cs="Times New Roman"/>
                <w:b/>
                <w:i/>
                <w:sz w:val="24"/>
                <w:szCs w:val="24"/>
                <w:u w:val="single"/>
              </w:rPr>
              <w:t xml:space="preserve"> г., начало в 09:00 часов</w:t>
            </w:r>
            <w:r w:rsidRPr="0071113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rsidR="00513ACB" w:rsidRPr="0071113C" w:rsidRDefault="00513ACB" w:rsidP="00D822A4">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Порядок проведения аукциона:</w:t>
            </w:r>
          </w:p>
          <w:p w:rsidR="00513ACB" w:rsidRPr="0071113C" w:rsidRDefault="00513ACB" w:rsidP="00D822A4">
            <w:pPr>
              <w:pStyle w:val="a3"/>
              <w:jc w:val="both"/>
              <w:rPr>
                <w:rFonts w:ascii="Times New Roman" w:hAnsi="Times New Roman" w:cs="Times New Roman"/>
                <w:sz w:val="24"/>
                <w:szCs w:val="24"/>
              </w:rPr>
            </w:pPr>
            <w:r w:rsidRPr="0071113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513ACB" w:rsidRPr="0071113C" w:rsidRDefault="00513ACB" w:rsidP="00D822A4">
            <w:pPr>
              <w:pStyle w:val="a3"/>
              <w:jc w:val="both"/>
              <w:rPr>
                <w:rFonts w:ascii="Times New Roman" w:hAnsi="Times New Roman" w:cs="Times New Roman"/>
                <w:sz w:val="24"/>
                <w:szCs w:val="24"/>
              </w:rPr>
            </w:pPr>
            <w:r w:rsidRPr="0071113C">
              <w:rPr>
                <w:rFonts w:ascii="Times New Roman" w:hAnsi="Times New Roman" w:cs="Times New Roman"/>
                <w:sz w:val="24"/>
                <w:szCs w:val="24"/>
              </w:rPr>
              <w:t xml:space="preserve">Во время проведения процедуры аукциона Оператор электронной площадки обеспечивает доступ участников к закрытой части электронной площадки и </w:t>
            </w:r>
            <w:r w:rsidRPr="0071113C">
              <w:rPr>
                <w:rFonts w:ascii="Times New Roman" w:hAnsi="Times New Roman" w:cs="Times New Roman"/>
                <w:sz w:val="24"/>
                <w:szCs w:val="24"/>
              </w:rPr>
              <w:lastRenderedPageBreak/>
              <w:t>возможность представления ими предложений о цене договора.</w:t>
            </w:r>
          </w:p>
          <w:p w:rsidR="00513ACB" w:rsidRPr="0071113C" w:rsidRDefault="00513ACB" w:rsidP="00D822A4">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rsidR="00513ACB" w:rsidRPr="0071113C" w:rsidRDefault="00513ACB" w:rsidP="00D822A4">
            <w:pPr>
              <w:pStyle w:val="a7"/>
              <w:keepNext w:val="0"/>
              <w:widowControl w:val="0"/>
              <w:contextualSpacing/>
              <w:jc w:val="both"/>
            </w:pPr>
            <w:r w:rsidRPr="0071113C">
              <w:t>Аукцион проводится путем повышения начальной (минимальной) цены договора на «шаг аукциона» в следующем порядке:</w:t>
            </w:r>
          </w:p>
          <w:p w:rsidR="00513ACB" w:rsidRPr="0071113C" w:rsidRDefault="00513ACB" w:rsidP="00D822A4">
            <w:pPr>
              <w:pStyle w:val="a7"/>
              <w:keepNext w:val="0"/>
              <w:widowControl w:val="0"/>
              <w:contextualSpacing/>
              <w:jc w:val="both"/>
            </w:pPr>
            <w:r w:rsidRPr="0071113C">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513ACB" w:rsidRPr="0071113C" w:rsidRDefault="00513ACB" w:rsidP="00D822A4">
            <w:pPr>
              <w:pStyle w:val="a7"/>
              <w:keepNext w:val="0"/>
              <w:widowControl w:val="0"/>
              <w:contextualSpacing/>
              <w:jc w:val="both"/>
            </w:pPr>
            <w:r w:rsidRPr="0071113C">
              <w:t xml:space="preserve">2)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513ACB" w:rsidRPr="0071113C" w:rsidRDefault="00513ACB" w:rsidP="00D822A4">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513ACB" w:rsidRPr="0071113C" w:rsidRDefault="00513ACB" w:rsidP="00D822A4">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13ACB" w:rsidRPr="0071113C" w:rsidRDefault="00513ACB" w:rsidP="00D822A4">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513ACB" w:rsidRPr="0071113C" w:rsidRDefault="00513ACB" w:rsidP="00D822A4">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rsidR="00513ACB" w:rsidRPr="0071113C" w:rsidRDefault="00513ACB" w:rsidP="00D822A4">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513ACB" w:rsidRPr="00376B68" w:rsidTr="00513ACB">
        <w:tc>
          <w:tcPr>
            <w:tcW w:w="9345" w:type="dxa"/>
            <w:gridSpan w:val="3"/>
          </w:tcPr>
          <w:p w:rsidR="00513ACB" w:rsidRPr="00376B68" w:rsidRDefault="00513ACB" w:rsidP="00D822A4">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670" w:type="dxa"/>
          </w:tcPr>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rsidR="00513ACB" w:rsidRPr="00376B68" w:rsidRDefault="00513ACB" w:rsidP="00D822A4">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rsidR="00513ACB" w:rsidRPr="00376B68" w:rsidRDefault="00513ACB" w:rsidP="00D822A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 xml:space="preserve">фициальном сайте (ГИС Торги) в качестве участника </w:t>
            </w:r>
            <w:r w:rsidRPr="00376B68">
              <w:rPr>
                <w:rFonts w:ascii="Times New Roman" w:hAnsi="Times New Roman" w:cs="Times New Roman"/>
                <w:sz w:val="24"/>
                <w:szCs w:val="24"/>
              </w:rPr>
              <w:lastRenderedPageBreak/>
              <w:t>торгов.</w:t>
            </w:r>
          </w:p>
          <w:p w:rsidR="00513ACB" w:rsidRPr="00376B68" w:rsidRDefault="00513ACB" w:rsidP="00D822A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513ACB" w:rsidRPr="00376B68" w:rsidRDefault="00513ACB" w:rsidP="00D822A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rsidR="00513ACB" w:rsidRPr="00376B68" w:rsidRDefault="00513ACB" w:rsidP="00D822A4">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rsidR="00513ACB" w:rsidRPr="00376B68" w:rsidRDefault="00513ACB" w:rsidP="00D822A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513ACB" w:rsidRPr="00376B68" w:rsidRDefault="00513ACB" w:rsidP="00D822A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513ACB" w:rsidRPr="00376B68" w:rsidRDefault="00513ACB" w:rsidP="00D822A4">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6.4</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513ACB" w:rsidRPr="00376B68" w:rsidTr="00513ACB">
        <w:tc>
          <w:tcPr>
            <w:tcW w:w="9345" w:type="dxa"/>
            <w:gridSpan w:val="3"/>
          </w:tcPr>
          <w:p w:rsidR="00513ACB" w:rsidRPr="00376B68" w:rsidRDefault="00513ACB" w:rsidP="00D822A4">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670" w:type="dxa"/>
          </w:tcPr>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rsidR="00513ACB" w:rsidRPr="00376B68" w:rsidRDefault="00513ACB" w:rsidP="00D822A4">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513ACB" w:rsidRPr="00376B68" w:rsidRDefault="00513ACB" w:rsidP="00D822A4">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w:t>
            </w:r>
            <w:r w:rsidRPr="00376B68">
              <w:rPr>
                <w:rFonts w:ascii="Times New Roman" w:hAnsi="Times New Roman" w:cs="Times New Roman"/>
                <w:sz w:val="24"/>
                <w:szCs w:val="24"/>
              </w:rPr>
              <w:lastRenderedPageBreak/>
              <w:t>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670" w:type="dxa"/>
          </w:tcPr>
          <w:p w:rsidR="00513ACB" w:rsidRPr="00376B68" w:rsidRDefault="00513ACB" w:rsidP="00D822A4">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513ACB" w:rsidRPr="00376B68" w:rsidTr="00513ACB">
        <w:tc>
          <w:tcPr>
            <w:tcW w:w="9345" w:type="dxa"/>
            <w:gridSpan w:val="3"/>
          </w:tcPr>
          <w:p w:rsidR="00513ACB" w:rsidRPr="00376B68" w:rsidRDefault="00513ACB" w:rsidP="00D822A4">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670" w:type="dxa"/>
          </w:tcPr>
          <w:p w:rsidR="00513ACB" w:rsidRPr="00376B68" w:rsidRDefault="00513ACB" w:rsidP="00D822A4">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rsidR="00513ACB" w:rsidRPr="00376B68" w:rsidRDefault="00513ACB" w:rsidP="00D822A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513ACB" w:rsidRPr="00376B68" w:rsidRDefault="00513ACB" w:rsidP="00D822A4">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rsidR="00513ACB" w:rsidRPr="00376B68" w:rsidRDefault="00513ACB" w:rsidP="00D822A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Pr="002B77C5" w:rsidRDefault="00513ACB" w:rsidP="00513ACB">
      <w:pPr>
        <w:jc w:val="center"/>
        <w:rPr>
          <w:rFonts w:ascii="Times New Roman" w:hAnsi="Times New Roman" w:cs="Times New Roman"/>
          <w:b/>
          <w:sz w:val="24"/>
          <w:szCs w:val="24"/>
        </w:rPr>
      </w:pPr>
      <w:r w:rsidRPr="002B77C5">
        <w:rPr>
          <w:rFonts w:ascii="Times New Roman" w:hAnsi="Times New Roman" w:cs="Times New Roman"/>
          <w:b/>
          <w:sz w:val="24"/>
          <w:szCs w:val="24"/>
        </w:rPr>
        <w:t>ДОКУМЕНТАЦИЯ ОБ АУКЦИОНЕ</w:t>
      </w:r>
    </w:p>
    <w:p w:rsidR="00513ACB" w:rsidRDefault="00513ACB" w:rsidP="00513ACB">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w:t>
      </w:r>
      <w:r w:rsidRPr="00376B68">
        <w:rPr>
          <w:rFonts w:ascii="Times New Roman" w:hAnsi="Times New Roman" w:cs="Times New Roman"/>
          <w:sz w:val="24"/>
          <w:szCs w:val="24"/>
        </w:rPr>
        <w:lastRenderedPageBreak/>
        <w:t xml:space="preserve">передаются по договору, указаны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513ACB" w:rsidRPr="00376B68" w:rsidRDefault="00513ACB" w:rsidP="00513ACB">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rsidR="00513ACB" w:rsidRPr="00376B68" w:rsidRDefault="00513ACB" w:rsidP="00513ACB">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rsidR="00513ACB" w:rsidRPr="00376B68" w:rsidRDefault="00513ACB" w:rsidP="00513ACB">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rsidR="00513ACB" w:rsidRPr="00376B68" w:rsidRDefault="00513ACB" w:rsidP="00513ACB">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513ACB" w:rsidRPr="00376B68" w:rsidRDefault="00513ACB" w:rsidP="00513ACB">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rsidR="00513ACB" w:rsidRPr="00376B68" w:rsidRDefault="00513ACB" w:rsidP="00513ACB">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rsidR="00513ACB" w:rsidRPr="00376B68" w:rsidRDefault="00513ACB" w:rsidP="00513ACB">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513ACB" w:rsidRPr="00376B68" w:rsidRDefault="00513ACB" w:rsidP="00513ACB">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rsidR="00513ACB" w:rsidRPr="00376B68" w:rsidRDefault="00513ACB" w:rsidP="00513ACB">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rsidR="00513ACB" w:rsidRPr="00376B68" w:rsidRDefault="00513ACB" w:rsidP="00513ACB">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513ACB" w:rsidRPr="00376B68" w:rsidRDefault="00513ACB" w:rsidP="00513ACB">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rsidR="00513ACB" w:rsidRPr="00376B68" w:rsidRDefault="00513ACB" w:rsidP="00513ACB">
      <w:pPr>
        <w:pStyle w:val="2"/>
        <w:widowControl w:val="0"/>
        <w:ind w:right="0" w:firstLine="709"/>
        <w:contextualSpacing/>
        <w:rPr>
          <w:sz w:val="24"/>
        </w:rPr>
      </w:pPr>
      <w:r w:rsidRPr="00376B68">
        <w:rPr>
          <w:sz w:val="24"/>
        </w:rPr>
        <w:t xml:space="preserve">2.1.1. Участником аукциона является заявитель, претендующий на заключение </w:t>
      </w:r>
      <w:r w:rsidRPr="00376B68">
        <w:rPr>
          <w:sz w:val="24"/>
        </w:rPr>
        <w:lastRenderedPageBreak/>
        <w:t>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заявок на участие в аукционе.</w:t>
      </w:r>
    </w:p>
    <w:p w:rsidR="00513ACB" w:rsidRPr="00376B68" w:rsidRDefault="00513ACB" w:rsidP="00513ACB">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513ACB" w:rsidRPr="00376B68" w:rsidRDefault="00513ACB" w:rsidP="00513ACB">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513ACB" w:rsidRPr="00376B68" w:rsidRDefault="00513ACB" w:rsidP="00513ACB">
      <w:pPr>
        <w:pStyle w:val="2"/>
        <w:widowControl w:val="0"/>
        <w:ind w:right="0" w:firstLine="709"/>
        <w:contextualSpacing/>
        <w:rPr>
          <w:sz w:val="24"/>
        </w:rPr>
      </w:pPr>
      <w:r w:rsidRPr="00376B68">
        <w:rPr>
          <w:sz w:val="24"/>
        </w:rPr>
        <w:t>2.1.4. С участников аукциона плата за участие в нем не взимается.</w:t>
      </w:r>
    </w:p>
    <w:p w:rsidR="00513ACB" w:rsidRPr="00376B68" w:rsidRDefault="00513ACB" w:rsidP="00513ACB">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513ACB" w:rsidRDefault="00513ACB" w:rsidP="00513ACB">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13ACB" w:rsidRPr="001D0AB9" w:rsidRDefault="00513ACB" w:rsidP="00513ACB">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rsidR="00513ACB" w:rsidRPr="001D0AB9" w:rsidRDefault="00513ACB" w:rsidP="00513ACB">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w:t>
      </w:r>
      <w:r w:rsidRPr="00376B68">
        <w:rPr>
          <w:rFonts w:ascii="Times New Roman" w:hAnsi="Times New Roman" w:cs="Times New Roman"/>
          <w:sz w:val="24"/>
          <w:szCs w:val="24"/>
        </w:rPr>
        <w:lastRenderedPageBreak/>
        <w:t>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513ACB" w:rsidRPr="00376B68" w:rsidRDefault="00513ACB" w:rsidP="00513ACB">
      <w:pPr>
        <w:pStyle w:val="ConsPlusNormal"/>
        <w:ind w:firstLine="709"/>
        <w:contextualSpacing/>
        <w:jc w:val="both"/>
        <w:rPr>
          <w:rFonts w:ascii="Times New Roman" w:hAnsi="Times New Roman" w:cs="Times New Roman"/>
          <w:sz w:val="24"/>
          <w:szCs w:val="24"/>
        </w:rPr>
      </w:pP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rsidR="00513ACB" w:rsidRPr="00376B68" w:rsidRDefault="00513ACB" w:rsidP="00513ACB">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rsidR="00513ACB" w:rsidRPr="00376B68" w:rsidRDefault="00513ACB" w:rsidP="00513AC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513ACB" w:rsidRPr="00DE4287" w:rsidRDefault="00513ACB" w:rsidP="00513ACB">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rsidR="00513ACB" w:rsidRPr="00376B68" w:rsidRDefault="00513ACB" w:rsidP="00513AC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rsidR="00513ACB" w:rsidRPr="00376B68" w:rsidRDefault="00513ACB" w:rsidP="00513AC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513ACB" w:rsidRPr="00376B68" w:rsidRDefault="00513ACB" w:rsidP="00513AC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4.2.1. Заявка на участие в аукционе должна содержать сведения и документы:</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sidR="005422EB">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376B68">
        <w:rPr>
          <w:rFonts w:ascii="Times New Roman" w:hAnsi="Times New Roman" w:cs="Times New Roman"/>
          <w:sz w:val="24"/>
          <w:szCs w:val="24"/>
        </w:rPr>
        <w:lastRenderedPageBreak/>
        <w:t>договора, внесение задатка или обеспечение исполнения договора являются крупной сделкой;</w:t>
      </w:r>
      <w:bookmarkStart w:id="24" w:name="P311"/>
      <w:bookmarkEnd w:id="24"/>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rsidR="00513ACB" w:rsidRPr="00376B68" w:rsidRDefault="00513ACB" w:rsidP="00513AC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rsidR="00513ACB" w:rsidRPr="00376B68" w:rsidRDefault="00513ACB" w:rsidP="00513ACB">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513ACB" w:rsidRPr="00376B68" w:rsidRDefault="00513ACB" w:rsidP="00513ACB">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rsidR="00513ACB" w:rsidRPr="00376B68" w:rsidRDefault="00513ACB" w:rsidP="00513ACB">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rsidR="00513ACB" w:rsidRPr="00376B68" w:rsidRDefault="00513ACB" w:rsidP="00513ACB">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rsidR="00513ACB" w:rsidRPr="00376B68" w:rsidRDefault="00513ACB" w:rsidP="00513ACB">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rsidR="00513ACB" w:rsidRPr="00376B68" w:rsidRDefault="00513ACB" w:rsidP="00513ACB">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rsidR="00513ACB" w:rsidRPr="00376B68" w:rsidRDefault="00513ACB" w:rsidP="00513ACB">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513ACB" w:rsidRPr="00376B68" w:rsidRDefault="00513ACB" w:rsidP="00513ACB">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513ACB" w:rsidRPr="00376B68" w:rsidRDefault="00513ACB" w:rsidP="00513ACB">
      <w:pPr>
        <w:pStyle w:val="a7"/>
        <w:keepNext w:val="0"/>
        <w:widowControl w:val="0"/>
        <w:ind w:firstLine="709"/>
        <w:contextualSpacing/>
        <w:jc w:val="both"/>
      </w:pPr>
      <w:r w:rsidRPr="00376B68">
        <w:lastRenderedPageBreak/>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rsidR="00513ACB" w:rsidRPr="00376B68" w:rsidRDefault="00513ACB" w:rsidP="00513ACB">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13ACB" w:rsidRPr="00376B68" w:rsidRDefault="00513ACB" w:rsidP="00513ACB">
      <w:pPr>
        <w:pStyle w:val="a7"/>
        <w:keepNext w:val="0"/>
        <w:widowControl w:val="0"/>
        <w:ind w:firstLine="709"/>
        <w:contextualSpacing/>
        <w:jc w:val="both"/>
      </w:pPr>
    </w:p>
    <w:p w:rsidR="00513ACB" w:rsidRPr="00E43175" w:rsidRDefault="00513ACB" w:rsidP="00513ACB">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513ACB" w:rsidRPr="00952DFD" w:rsidRDefault="00513ACB" w:rsidP="00513AC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513ACB" w:rsidRPr="00952DFD" w:rsidRDefault="00513ACB" w:rsidP="00513AC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rsidR="00513ACB" w:rsidRPr="00952DFD" w:rsidRDefault="00513ACB" w:rsidP="00513ACB">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513ACB" w:rsidRPr="00376B68" w:rsidRDefault="00513ACB" w:rsidP="00513ACB">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rsidR="00513ACB" w:rsidRPr="00376B68" w:rsidRDefault="00513ACB" w:rsidP="00513ACB">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rsidR="00513ACB" w:rsidRPr="00376B68" w:rsidRDefault="00513ACB" w:rsidP="00513ACB">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w:t>
      </w:r>
      <w:r w:rsidRPr="00376B68">
        <w:lastRenderedPageBreak/>
        <w:t>в</w:t>
      </w:r>
      <w:r>
        <w:t> </w:t>
      </w:r>
      <w:r w:rsidRPr="00376B68">
        <w:t xml:space="preserve">личном кабинете заявителя. </w:t>
      </w:r>
    </w:p>
    <w:p w:rsidR="00513ACB" w:rsidRPr="00376B68" w:rsidRDefault="00513ACB" w:rsidP="00513ACB">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rsidR="00513ACB" w:rsidRPr="00DE4287"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rsidR="00513ACB" w:rsidRPr="00DE4287" w:rsidRDefault="00513ACB" w:rsidP="00513ACB">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13ACB" w:rsidRPr="00376B68" w:rsidRDefault="00513ACB" w:rsidP="00513ACB">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513ACB" w:rsidRPr="00376B68" w:rsidRDefault="00513ACB" w:rsidP="00513ACB">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rsidR="00513ACB" w:rsidRPr="00376B68" w:rsidRDefault="00513ACB" w:rsidP="00513ACB">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rsidR="00513ACB" w:rsidRPr="00376B68" w:rsidRDefault="00513ACB" w:rsidP="00513ACB">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513ACB" w:rsidRPr="00376B68" w:rsidRDefault="00513ACB" w:rsidP="00513ACB">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513ACB" w:rsidRPr="00376B68" w:rsidRDefault="00513ACB" w:rsidP="00513ACB">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513ACB" w:rsidRPr="00376B68" w:rsidRDefault="00513ACB" w:rsidP="00513ACB">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13ACB" w:rsidRPr="00376B68" w:rsidRDefault="00513ACB" w:rsidP="00513ACB">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513ACB" w:rsidRPr="00376B68" w:rsidRDefault="00513ACB" w:rsidP="00513ACB">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w:t>
      </w:r>
      <w:r w:rsidRPr="00376B68">
        <w:rPr>
          <w:rFonts w:ascii="Times New Roman" w:hAnsi="Times New Roman" w:cs="Times New Roman"/>
          <w:sz w:val="24"/>
          <w:szCs w:val="24"/>
        </w:rPr>
        <w:lastRenderedPageBreak/>
        <w:t>днем подписания указанного протокола, а Оператор электронной площадки в течение одного часа размещает указанный протокол на Официальном сайте.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rsidR="00513ACB" w:rsidRPr="00376B68" w:rsidRDefault="00513ACB" w:rsidP="00513ACB">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rsidR="00513ACB" w:rsidRPr="00376B68" w:rsidRDefault="00513ACB" w:rsidP="00513AC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rsidR="00513ACB" w:rsidRPr="00376B68" w:rsidRDefault="00513ACB" w:rsidP="00513AC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rsidR="00513ACB" w:rsidRPr="00376B68" w:rsidRDefault="00513ACB" w:rsidP="00513AC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rsidR="00513ACB" w:rsidRPr="00376B68" w:rsidRDefault="00513ACB" w:rsidP="00513AC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rsidR="00513ACB" w:rsidRPr="00376B68" w:rsidRDefault="00513ACB" w:rsidP="00513AC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rsidR="00513ACB" w:rsidRPr="00376B68" w:rsidRDefault="00513ACB" w:rsidP="00513ACB">
      <w:pPr>
        <w:pStyle w:val="a3"/>
        <w:keepNext/>
        <w:ind w:firstLine="709"/>
        <w:contextualSpacing/>
        <w:mirrorIndents/>
        <w:jc w:val="both"/>
        <w:rPr>
          <w:rFonts w:ascii="Times New Roman" w:hAnsi="Times New Roman" w:cs="Times New Roman"/>
          <w:sz w:val="24"/>
          <w:szCs w:val="24"/>
        </w:rPr>
      </w:pP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rsidR="00513ACB" w:rsidRPr="00376B68" w:rsidRDefault="00513ACB" w:rsidP="00513ACB">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rsidR="00513ACB" w:rsidRPr="00376B68" w:rsidRDefault="00513ACB" w:rsidP="00513AC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rsidR="00513ACB" w:rsidRPr="00376B68" w:rsidRDefault="00513ACB" w:rsidP="00513AC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513ACB" w:rsidRDefault="00513ACB" w:rsidP="00513AC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rsidR="00513ACB" w:rsidRPr="00376B68" w:rsidRDefault="00513ACB" w:rsidP="00513AC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513ACB" w:rsidRPr="00376B68" w:rsidRDefault="00513ACB" w:rsidP="00513AC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rsidR="00513ACB" w:rsidRPr="00376B68" w:rsidRDefault="00513ACB" w:rsidP="00513ACB">
      <w:pPr>
        <w:pStyle w:val="3"/>
        <w:ind w:firstLine="709"/>
        <w:contextualSpacing/>
        <w:jc w:val="center"/>
        <w:rPr>
          <w:rFonts w:ascii="Times New Roman" w:hAnsi="Times New Roman" w:cs="Times New Roman"/>
          <w:sz w:val="24"/>
          <w:szCs w:val="24"/>
        </w:rPr>
      </w:pPr>
    </w:p>
    <w:p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rsidSect="00D84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5ADE"/>
    <w:rsid w:val="000046DA"/>
    <w:rsid w:val="00013DEB"/>
    <w:rsid w:val="00014931"/>
    <w:rsid w:val="0002168B"/>
    <w:rsid w:val="0002173C"/>
    <w:rsid w:val="00022032"/>
    <w:rsid w:val="00026FDD"/>
    <w:rsid w:val="00033937"/>
    <w:rsid w:val="00033C05"/>
    <w:rsid w:val="0004601F"/>
    <w:rsid w:val="00070C0C"/>
    <w:rsid w:val="000808A3"/>
    <w:rsid w:val="0008123A"/>
    <w:rsid w:val="000B3E84"/>
    <w:rsid w:val="000C781F"/>
    <w:rsid w:val="000D01A0"/>
    <w:rsid w:val="000D1B50"/>
    <w:rsid w:val="00141741"/>
    <w:rsid w:val="00141C06"/>
    <w:rsid w:val="00155492"/>
    <w:rsid w:val="00161421"/>
    <w:rsid w:val="0016729F"/>
    <w:rsid w:val="00170956"/>
    <w:rsid w:val="00177C50"/>
    <w:rsid w:val="001B07D4"/>
    <w:rsid w:val="001D2847"/>
    <w:rsid w:val="001D6E8C"/>
    <w:rsid w:val="001D79DC"/>
    <w:rsid w:val="001E2C05"/>
    <w:rsid w:val="001F3CD5"/>
    <w:rsid w:val="001F5ADE"/>
    <w:rsid w:val="00201D12"/>
    <w:rsid w:val="002024D6"/>
    <w:rsid w:val="00206B25"/>
    <w:rsid w:val="00207E15"/>
    <w:rsid w:val="0022100A"/>
    <w:rsid w:val="00230B4A"/>
    <w:rsid w:val="00233AB8"/>
    <w:rsid w:val="00233AC5"/>
    <w:rsid w:val="0024139C"/>
    <w:rsid w:val="00241D9C"/>
    <w:rsid w:val="00243A03"/>
    <w:rsid w:val="00260427"/>
    <w:rsid w:val="0026591B"/>
    <w:rsid w:val="00267A6D"/>
    <w:rsid w:val="00274797"/>
    <w:rsid w:val="00276506"/>
    <w:rsid w:val="002817A4"/>
    <w:rsid w:val="00285AEF"/>
    <w:rsid w:val="00286C34"/>
    <w:rsid w:val="00294DCF"/>
    <w:rsid w:val="002A07A2"/>
    <w:rsid w:val="002B21AE"/>
    <w:rsid w:val="002C4E18"/>
    <w:rsid w:val="002E2ED6"/>
    <w:rsid w:val="002E7ECF"/>
    <w:rsid w:val="002F32F6"/>
    <w:rsid w:val="00302EF3"/>
    <w:rsid w:val="00303336"/>
    <w:rsid w:val="00330774"/>
    <w:rsid w:val="00331DE7"/>
    <w:rsid w:val="00346F28"/>
    <w:rsid w:val="00347C80"/>
    <w:rsid w:val="00361046"/>
    <w:rsid w:val="00365682"/>
    <w:rsid w:val="00376B68"/>
    <w:rsid w:val="0038212F"/>
    <w:rsid w:val="00390EF0"/>
    <w:rsid w:val="003A0FC7"/>
    <w:rsid w:val="003C0EC5"/>
    <w:rsid w:val="003C3773"/>
    <w:rsid w:val="003D17CF"/>
    <w:rsid w:val="003D5DF1"/>
    <w:rsid w:val="003E3D51"/>
    <w:rsid w:val="003E5041"/>
    <w:rsid w:val="003E5368"/>
    <w:rsid w:val="003F167B"/>
    <w:rsid w:val="003F32B0"/>
    <w:rsid w:val="003F52C9"/>
    <w:rsid w:val="00401863"/>
    <w:rsid w:val="0041443B"/>
    <w:rsid w:val="004274BE"/>
    <w:rsid w:val="00431161"/>
    <w:rsid w:val="0043565D"/>
    <w:rsid w:val="00442A86"/>
    <w:rsid w:val="00445169"/>
    <w:rsid w:val="00450210"/>
    <w:rsid w:val="00483AE1"/>
    <w:rsid w:val="0049200A"/>
    <w:rsid w:val="00492255"/>
    <w:rsid w:val="0049226B"/>
    <w:rsid w:val="00494468"/>
    <w:rsid w:val="004A4430"/>
    <w:rsid w:val="004A4857"/>
    <w:rsid w:val="004A617E"/>
    <w:rsid w:val="004A762F"/>
    <w:rsid w:val="004B274F"/>
    <w:rsid w:val="004C371B"/>
    <w:rsid w:val="004E329C"/>
    <w:rsid w:val="004F0456"/>
    <w:rsid w:val="004F7B7A"/>
    <w:rsid w:val="0050163F"/>
    <w:rsid w:val="00513ACB"/>
    <w:rsid w:val="005352BF"/>
    <w:rsid w:val="005422EB"/>
    <w:rsid w:val="00557349"/>
    <w:rsid w:val="00563BED"/>
    <w:rsid w:val="00564B82"/>
    <w:rsid w:val="00565441"/>
    <w:rsid w:val="00574C3A"/>
    <w:rsid w:val="005C5297"/>
    <w:rsid w:val="005D65A7"/>
    <w:rsid w:val="005F7D09"/>
    <w:rsid w:val="00617A12"/>
    <w:rsid w:val="006260FF"/>
    <w:rsid w:val="006435E2"/>
    <w:rsid w:val="00643821"/>
    <w:rsid w:val="006517E7"/>
    <w:rsid w:val="00657393"/>
    <w:rsid w:val="00661F1C"/>
    <w:rsid w:val="00670E16"/>
    <w:rsid w:val="006716FE"/>
    <w:rsid w:val="006A2779"/>
    <w:rsid w:val="006B5808"/>
    <w:rsid w:val="006B647A"/>
    <w:rsid w:val="006C607B"/>
    <w:rsid w:val="006D72FD"/>
    <w:rsid w:val="006E1715"/>
    <w:rsid w:val="006E35E9"/>
    <w:rsid w:val="007011E4"/>
    <w:rsid w:val="0072030E"/>
    <w:rsid w:val="007241C7"/>
    <w:rsid w:val="007414D5"/>
    <w:rsid w:val="00741C40"/>
    <w:rsid w:val="007453E9"/>
    <w:rsid w:val="00745C85"/>
    <w:rsid w:val="00745F40"/>
    <w:rsid w:val="00787613"/>
    <w:rsid w:val="007904B1"/>
    <w:rsid w:val="007A5DD7"/>
    <w:rsid w:val="007C02B8"/>
    <w:rsid w:val="007E2EF9"/>
    <w:rsid w:val="007F60D9"/>
    <w:rsid w:val="0082672C"/>
    <w:rsid w:val="008310EF"/>
    <w:rsid w:val="00831BFE"/>
    <w:rsid w:val="008377F3"/>
    <w:rsid w:val="00842AC6"/>
    <w:rsid w:val="00844BD1"/>
    <w:rsid w:val="00847E8D"/>
    <w:rsid w:val="00852F8D"/>
    <w:rsid w:val="00855214"/>
    <w:rsid w:val="00864417"/>
    <w:rsid w:val="008673AD"/>
    <w:rsid w:val="00883F6F"/>
    <w:rsid w:val="00890389"/>
    <w:rsid w:val="0089747D"/>
    <w:rsid w:val="008B2DEA"/>
    <w:rsid w:val="008C0EAC"/>
    <w:rsid w:val="008C11C9"/>
    <w:rsid w:val="008E5900"/>
    <w:rsid w:val="00902FB6"/>
    <w:rsid w:val="009123AD"/>
    <w:rsid w:val="00947BF8"/>
    <w:rsid w:val="009502E8"/>
    <w:rsid w:val="00956DF0"/>
    <w:rsid w:val="009574E9"/>
    <w:rsid w:val="00961FB5"/>
    <w:rsid w:val="00962E4D"/>
    <w:rsid w:val="00972DA8"/>
    <w:rsid w:val="0097629E"/>
    <w:rsid w:val="009817BE"/>
    <w:rsid w:val="0099092E"/>
    <w:rsid w:val="00990FF7"/>
    <w:rsid w:val="00991F71"/>
    <w:rsid w:val="009C022A"/>
    <w:rsid w:val="009E2C43"/>
    <w:rsid w:val="009E6526"/>
    <w:rsid w:val="009F2581"/>
    <w:rsid w:val="009F47A7"/>
    <w:rsid w:val="009F5633"/>
    <w:rsid w:val="00A15FAE"/>
    <w:rsid w:val="00A22B32"/>
    <w:rsid w:val="00A26EDA"/>
    <w:rsid w:val="00A569A9"/>
    <w:rsid w:val="00A64049"/>
    <w:rsid w:val="00A8719B"/>
    <w:rsid w:val="00A944FF"/>
    <w:rsid w:val="00A97440"/>
    <w:rsid w:val="00AA5572"/>
    <w:rsid w:val="00AA7360"/>
    <w:rsid w:val="00AF5458"/>
    <w:rsid w:val="00B04046"/>
    <w:rsid w:val="00B14763"/>
    <w:rsid w:val="00B15613"/>
    <w:rsid w:val="00B20FA7"/>
    <w:rsid w:val="00B27667"/>
    <w:rsid w:val="00B44F37"/>
    <w:rsid w:val="00B53A0B"/>
    <w:rsid w:val="00B54EF0"/>
    <w:rsid w:val="00B969FA"/>
    <w:rsid w:val="00BE4723"/>
    <w:rsid w:val="00BF19B3"/>
    <w:rsid w:val="00BF1CF0"/>
    <w:rsid w:val="00C0189D"/>
    <w:rsid w:val="00C16C47"/>
    <w:rsid w:val="00C27EA9"/>
    <w:rsid w:val="00C31F51"/>
    <w:rsid w:val="00C32E45"/>
    <w:rsid w:val="00C335B6"/>
    <w:rsid w:val="00C33AD0"/>
    <w:rsid w:val="00C661F7"/>
    <w:rsid w:val="00C72E70"/>
    <w:rsid w:val="00C731FD"/>
    <w:rsid w:val="00C849ED"/>
    <w:rsid w:val="00C93F8E"/>
    <w:rsid w:val="00C951DC"/>
    <w:rsid w:val="00CA1151"/>
    <w:rsid w:val="00CA245F"/>
    <w:rsid w:val="00CB11CD"/>
    <w:rsid w:val="00CB321D"/>
    <w:rsid w:val="00CC59DA"/>
    <w:rsid w:val="00CD7596"/>
    <w:rsid w:val="00CF6B2A"/>
    <w:rsid w:val="00D04B1B"/>
    <w:rsid w:val="00D07ACF"/>
    <w:rsid w:val="00D13697"/>
    <w:rsid w:val="00D13EBE"/>
    <w:rsid w:val="00D22AA3"/>
    <w:rsid w:val="00D31D61"/>
    <w:rsid w:val="00D32E2F"/>
    <w:rsid w:val="00D45DC0"/>
    <w:rsid w:val="00D52779"/>
    <w:rsid w:val="00D541FA"/>
    <w:rsid w:val="00D72A1F"/>
    <w:rsid w:val="00D74616"/>
    <w:rsid w:val="00D80ED7"/>
    <w:rsid w:val="00D849E5"/>
    <w:rsid w:val="00D877B8"/>
    <w:rsid w:val="00DB309E"/>
    <w:rsid w:val="00DC180C"/>
    <w:rsid w:val="00DD101D"/>
    <w:rsid w:val="00DE6DA4"/>
    <w:rsid w:val="00E06F43"/>
    <w:rsid w:val="00E10AFD"/>
    <w:rsid w:val="00E41614"/>
    <w:rsid w:val="00E607D6"/>
    <w:rsid w:val="00E813BC"/>
    <w:rsid w:val="00E92FD8"/>
    <w:rsid w:val="00EA374A"/>
    <w:rsid w:val="00ED36B9"/>
    <w:rsid w:val="00ED6C18"/>
    <w:rsid w:val="00F26D15"/>
    <w:rsid w:val="00F30F0F"/>
    <w:rsid w:val="00F320B7"/>
    <w:rsid w:val="00F52E60"/>
    <w:rsid w:val="00F659E7"/>
    <w:rsid w:val="00F71CD8"/>
    <w:rsid w:val="00F82EED"/>
    <w:rsid w:val="00F83821"/>
    <w:rsid w:val="00F84004"/>
    <w:rsid w:val="00F91D8D"/>
    <w:rsid w:val="00F9785B"/>
    <w:rsid w:val="00FA4158"/>
    <w:rsid w:val="00FC0887"/>
    <w:rsid w:val="00FD038F"/>
    <w:rsid w:val="00FD29A1"/>
    <w:rsid w:val="00FF57C3"/>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8BDE"/>
  <w15:docId w15:val="{9C5659CC-71D0-40A1-AC60-CDB4BDD0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unhideWhenUsed/>
    <w:rsid w:val="00F320B7"/>
    <w:pPr>
      <w:spacing w:after="120"/>
    </w:pPr>
  </w:style>
  <w:style w:type="character" w:customStyle="1" w:styleId="af8">
    <w:name w:val="Основной текст Знак"/>
    <w:basedOn w:val="a0"/>
    <w:link w:val="af7"/>
    <w:uiPriority w:val="99"/>
    <w:rsid w:val="00F320B7"/>
  </w:style>
  <w:style w:type="table" w:customStyle="1" w:styleId="21">
    <w:name w:val="Сетка таблицы2"/>
    <w:basedOn w:val="a1"/>
    <w:next w:val="a5"/>
    <w:uiPriority w:val="59"/>
    <w:rsid w:val="003A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844246327">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2662200">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42030978">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askov@kazan-kremlin.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9194" TargetMode="External"/><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E292-EFCA-4D1C-B5D2-43DC5549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8954</Words>
  <Characters>51044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27</cp:revision>
  <cp:lastPrinted>2024-04-27T10:07:00Z</cp:lastPrinted>
  <dcterms:created xsi:type="dcterms:W3CDTF">2025-04-10T04:39:00Z</dcterms:created>
  <dcterms:modified xsi:type="dcterms:W3CDTF">2026-06-03T10:28:00Z</dcterms:modified>
</cp:coreProperties>
</file>